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9 -->
  <w:body>
    <w:p w:rsidR="00C7197F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7614285" cy="1630680"/>
            <wp:effectExtent l="0" t="0" r="5715" b="7620"/>
            <wp:wrapTight wrapText="bothSides">
              <wp:wrapPolygon>
                <wp:start x="0" y="0"/>
                <wp:lineTo x="0" y="21449"/>
                <wp:lineTo x="21562" y="21449"/>
                <wp:lineTo x="21562" y="0"/>
                <wp:lineTo x="0" y="0"/>
              </wp:wrapPolygon>
            </wp:wrapTight>
            <wp:docPr id="1" name="Рисунок 2" descr="Бланк письма_Н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594495" name="Picture 3" descr="Бланк письма_НМ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4285" cy="1630680"/>
                    </a:xfrm>
                    <a:prstGeom prst="rect">
                      <a:avLst/>
                    </a:prstGeom>
                    <a:noFill/>
                    <a:ln>
                      <a:noFill/>
                      <a:miter lim="0"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197F">
      <w:pPr>
        <w:rPr>
          <w:rFonts w:ascii="Times New Roman" w:hAnsi="Times New Roman" w:cs="Times New Roman"/>
          <w:sz w:val="24"/>
          <w:szCs w:val="24"/>
        </w:rPr>
      </w:pPr>
    </w:p>
    <w:p w:rsidR="00C719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Исх. № </w:t>
      </w:r>
    </w:p>
    <w:p w:rsidR="00C7197F"/>
    <w:p w:rsidR="00C7197F">
      <w:pPr>
        <w:pStyle w:val="ListParagraph"/>
        <w:spacing w:before="0" w:beforeAutospacing="0" w:after="0" w:afterAutospacing="0"/>
        <w:ind w:left="0"/>
        <w:rPr>
          <w:b/>
        </w:rPr>
      </w:pPr>
      <w:r>
        <w:rPr>
          <w:b/>
        </w:rPr>
        <w:t xml:space="preserve">Приглашение к участию в закупке </w:t>
      </w:r>
    </w:p>
    <w:p w:rsidR="00C7197F">
      <w:pPr>
        <w:pStyle w:val="ListParagraph"/>
        <w:spacing w:before="0" w:beforeAutospacing="0" w:after="0" w:afterAutospacing="0"/>
        <w:ind w:left="0"/>
        <w:rPr>
          <w:sz w:val="28"/>
          <w:szCs w:val="28"/>
        </w:rPr>
      </w:pPr>
      <w:r>
        <w:rPr>
          <w:b/>
        </w:rPr>
        <w:t>способом сравнения цен</w:t>
      </w:r>
    </w:p>
    <w:p w:rsidR="00C7197F">
      <w:pPr>
        <w:pStyle w:val="ListParagraph"/>
        <w:spacing w:before="0" w:beforeAutospacing="0" w:after="0" w:afterAutospacing="0"/>
        <w:ind w:left="0"/>
        <w:jc w:val="center"/>
      </w:pPr>
    </w:p>
    <w:p w:rsidR="00C7197F">
      <w:pPr>
        <w:pStyle w:val="ListParagraph"/>
        <w:spacing w:before="0" w:beforeAutospacing="0" w:after="0" w:afterAutospacing="0"/>
        <w:ind w:left="0"/>
        <w:jc w:val="center"/>
      </w:pPr>
    </w:p>
    <w:p w:rsidR="00C7197F">
      <w:pPr>
        <w:pStyle w:val="ListParagraph"/>
        <w:spacing w:before="0" w:beforeAutospacing="0" w:after="0" w:afterAutospacing="0"/>
        <w:ind w:left="0" w:firstLine="708"/>
        <w:jc w:val="both"/>
        <w:rPr>
          <w:i/>
        </w:rPr>
      </w:pPr>
      <w:r>
        <w:t>Публичное акционерное общество «</w:t>
      </w:r>
      <w:r>
        <w:rPr>
          <w:rFonts w:cs="Segoe UI"/>
          <w:color w:val="262626"/>
        </w:rPr>
        <w:t>Россети Московский регион</w:t>
      </w:r>
      <w:r>
        <w:t>» (далее - «Россети Московск</w:t>
      </w:r>
      <w:r>
        <w:t xml:space="preserve">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>приня</w:t>
      </w:r>
      <w:r>
        <w:rPr>
          <w:spacing w:val="-2"/>
        </w:rPr>
        <w:t xml:space="preserve">ть участие в процедуре Закупки с целью определения наилучшей заявки и заключения договора на </w:t>
      </w:r>
      <w:r>
        <w:rPr>
          <w:i/>
        </w:rPr>
        <w:t xml:space="preserve">оказание услуг мойки легковых транспортных средств (ТС) филиала ПАО «Россети Московский регион» - Новая Москва. (код ОКПД2 45.20.21.500; ЗНТ 088-0008168) </w:t>
      </w:r>
      <w:r>
        <w:t>с лицом е</w:t>
      </w:r>
      <w:r>
        <w:t xml:space="preserve">ё подавшим. 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ab/>
      </w:r>
      <w:r>
        <w:tab/>
        <w:t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</w:t>
      </w:r>
      <w:r>
        <w:t>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Единого стандарта закупок ПАО «Россети» (далее - Стандарт, Положение о за</w:t>
      </w:r>
      <w:r>
        <w:t>купке), утвержденного решением Совета Директоров ПАО «Россети Московский регион» (протокол от 03.02.2023 №536).</w:t>
      </w:r>
    </w:p>
    <w:p w:rsidR="00C7197F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ab/>
      </w:r>
      <w: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внение цен не вправе требовать компенсацию упущенной выгоды, понесенной в ходе подготовки к закупке и проведения закупки.</w:t>
      </w:r>
    </w:p>
    <w:p w:rsidR="00C7197F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способом сравнение цен относится к неконкурентным способам закупок.</w:t>
      </w:r>
    </w:p>
    <w:p w:rsidR="00C7197F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частью 15 статьи 4 Закона 223-ФЗ Заказчик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C7197F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Приглашение не является офертой, приглашением делать оферты, а проводимая закупка не являетс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способом заключения Договора на торгах, публичным конкурсом и не несет для Заказчика никаких правовых последствий.</w:t>
      </w:r>
    </w:p>
    <w:p w:rsidR="00C7197F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97F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</w:p>
    <w:p w:rsidR="00C7197F">
      <w:pPr>
        <w:numPr>
          <w:ilvl w:val="0"/>
          <w:numId w:val="1"/>
        </w:numPr>
        <w:tabs>
          <w:tab w:val="left" w:pos="142"/>
          <w:tab w:val="center" w:pos="1134"/>
        </w:tabs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ЗАКУПКЕ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rPr>
          <w:b/>
        </w:rPr>
        <w:t>1.1.</w:t>
      </w:r>
      <w:r>
        <w:rPr>
          <w:b/>
        </w:rPr>
        <w:tab/>
        <w:t>Общая информация о закупке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Закупка способом сравнение цен проводится в электронной форме.</w:t>
      </w:r>
    </w:p>
    <w:p w:rsidR="00C7197F">
      <w:pPr>
        <w:tabs>
          <w:tab w:val="left" w:pos="142"/>
          <w:tab w:val="center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Ограничение участия только субъектом малого и среднего предпринимательства: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установлено.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Опубликовано на электронной торговой площадке: https://www.lot-online.ru//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1.2.</w:t>
      </w:r>
      <w:r>
        <w:tab/>
      </w:r>
      <w:r>
        <w:rPr>
          <w:b/>
        </w:rPr>
        <w:t>Наименование, место нахождения, почтовый адрес, адрес электронной почты, номер контакт</w:t>
      </w:r>
      <w:r>
        <w:rPr>
          <w:b/>
        </w:rPr>
        <w:t>ного телефона Заказчика.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Наименование Заказчика: ПАО «Россети Московский регион»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Место нахождения и почтовый адрес Заказчика: 115114, г. Москва, 2-й Павелецкий проезд, д.3, стр.2</w:t>
      </w:r>
    </w:p>
    <w:p w:rsidR="00C719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E-mail: </w:t>
      </w:r>
      <w:hyperlink r:id="rId6" w:tooltip="mailto:client@rossetimr.ru" w:history="1">
        <w:r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client@rossetimr.ru</w:t>
        </w:r>
      </w:hyperlink>
    </w:p>
    <w:p w:rsidR="00C7197F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(495) 662-40-70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  <w:rPr>
          <w:lang w:val="en-US"/>
        </w:rPr>
      </w:pP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Организатор: Филиал ПАО «Россети Московский регион» - Новая Москва.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Место нахождения и почтовый адрес заказчика (Организатора): 108811, г. Москва, г. Московский, 1-ый мкрн., Коммунальная зона, вл. 4.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  <w:rPr>
          <w:lang w:val="en-US"/>
        </w:rPr>
      </w:pPr>
      <w:r>
        <w:rPr>
          <w:lang w:val="en-US"/>
        </w:rPr>
        <w:t>E-mail:</w:t>
      </w:r>
      <w:r>
        <w:rPr>
          <w:lang w:val="en-US"/>
        </w:rPr>
        <w:t xml:space="preserve"> nmos@ROSSETIMR.RU 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  <w:rPr>
          <w:lang w:val="en-US"/>
        </w:rPr>
      </w:pPr>
      <w:r>
        <w:t>Тел</w:t>
      </w:r>
      <w:r>
        <w:rPr>
          <w:lang w:val="en-US"/>
        </w:rPr>
        <w:t>.: +7(495)- 841-78-19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 xml:space="preserve">Контактное лицо Заказчика: Малышев Михаил Николаевич – начальник службы АТиСМ </w:t>
      </w:r>
    </w:p>
    <w:p w:rsidR="00C7197F">
      <w:pPr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E-mail: MalyshevMN@rossetimr.ru</w:t>
      </w:r>
    </w:p>
    <w:p w:rsidR="00C7197F">
      <w:pPr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Тел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.: +7(966)137-56-10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1.3.</w:t>
      </w:r>
      <w:r>
        <w:rPr>
          <w:b/>
        </w:rPr>
        <w:tab/>
      </w:r>
      <w:r>
        <w:rPr>
          <w:b/>
        </w:rPr>
        <w:t>Предмет договора с указанием количества поставляемого товара, объема выполняемой работы, оказываемой услуги</w:t>
      </w:r>
    </w:p>
    <w:p w:rsidR="00DD0669">
      <w:pPr>
        <w:pStyle w:val="ListParagraph"/>
        <w:spacing w:before="0" w:beforeAutospacing="0" w:after="0" w:afterAutospacing="0"/>
        <w:ind w:left="0" w:firstLine="708"/>
        <w:jc w:val="both"/>
        <w:rPr>
          <w:i/>
        </w:rPr>
      </w:pPr>
      <w:r w:rsidRPr="00DD0669">
        <w:rPr>
          <w:i/>
        </w:rPr>
        <w:t xml:space="preserve">Право заключения договора </w:t>
      </w:r>
      <w:r w:rsidRPr="00DD0669">
        <w:rPr>
          <w:i/>
        </w:rPr>
        <w:t xml:space="preserve">оказание услуг мойки легковых транспортных средств (ТС) филиала ПАО «Россети Московский регион» - Новая Москва </w:t>
      </w:r>
    </w:p>
    <w:p w:rsidR="00C7197F">
      <w:pPr>
        <w:pStyle w:val="ListParagraph"/>
        <w:spacing w:before="0" w:beforeAutospacing="0" w:after="0" w:afterAutospacing="0"/>
        <w:ind w:left="0" w:firstLine="708"/>
        <w:jc w:val="both"/>
      </w:pPr>
      <w:r>
        <w:t>Более подробная</w:t>
      </w:r>
      <w:r>
        <w:t xml:space="preserve"> информация о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указана в </w:t>
      </w:r>
      <w:r>
        <w:t>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</w:t>
      </w:r>
      <w:bookmarkStart w:id="0" w:name="_GoBack"/>
      <w:bookmarkEnd w:id="0"/>
      <w:r>
        <w:t>м сравнения цен (Проект договора), являющихся неотъемлемой частью настоящего Приглашения.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rPr>
          <w:b/>
        </w:rPr>
        <w:t>1.4.</w:t>
      </w:r>
      <w:r>
        <w:rPr>
          <w:b/>
        </w:rPr>
        <w:tab/>
        <w:t>Сведени</w:t>
      </w:r>
      <w:r>
        <w:rPr>
          <w:b/>
        </w:rPr>
        <w:t>я о начальной (максимальной) цене договора (цена лота).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  <w:rPr>
          <w:i/>
        </w:rPr>
      </w:pPr>
      <w:r>
        <w:t>Начальная (максимальная) цена Договора (цена лота) с НДС 22% (либо НДС не облагается, если участник применяет упрощенную систему налогообложения</w:t>
      </w:r>
      <w:r>
        <w:rPr>
          <w:i/>
        </w:rPr>
        <w:t>): 500 000,00 (Пятьсот тысяч рублей 00 копеек), в том чи</w:t>
      </w:r>
      <w:r>
        <w:rPr>
          <w:i/>
        </w:rPr>
        <w:t>сле НДС 22%.</w:t>
      </w:r>
    </w:p>
    <w:p w:rsidR="00C7197F">
      <w:pPr>
        <w:pStyle w:val="ListParagraph"/>
        <w:spacing w:before="0" w:beforeAutospacing="0" w:after="0" w:afterAutospacing="0"/>
        <w:ind w:left="0" w:firstLine="708"/>
        <w:jc w:val="both"/>
      </w:pPr>
      <w:r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</w:t>
      </w:r>
      <w:r>
        <w:t>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rPr>
          <w:b/>
        </w:rPr>
        <w:t>1.5.</w:t>
      </w:r>
      <w:r>
        <w:t xml:space="preserve"> </w:t>
      </w:r>
      <w:r>
        <w:rPr>
          <w:b/>
        </w:rPr>
        <w:t>Порядок подачи заявок, дата начала, дата и время окончания срока подачи заявок на участие в закупке (этапах зак</w:t>
      </w:r>
      <w:r>
        <w:rPr>
          <w:b/>
        </w:rPr>
        <w:t>упки).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1.5.1.</w:t>
      </w:r>
      <w:r>
        <w:tab/>
        <w:t>Порядок подачи, изменения и отзыва заявок участников.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а)</w:t>
      </w:r>
      <w:r>
        <w:tab/>
        <w:t>при проведении закупки в электронной форме участник закупки подает заявку с использованием функционала и в соответствии с Регламентом работы ЭТП в сроки, установленные настоящим Приглаш</w:t>
      </w:r>
      <w:r>
        <w:t>ением;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б)</w:t>
      </w:r>
      <w:r>
        <w:tab/>
        <w:t>участник закупки вправе подать только одну заявку;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в)</w:t>
      </w:r>
      <w:r>
        <w:tab/>
        <w:t>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г)</w:t>
      </w:r>
      <w:r>
        <w:tab/>
        <w:t>после окончания срока подачи заявок не допускается изменение и</w:t>
      </w:r>
      <w:r>
        <w:t>ли отзыв заявок за исключением случаев, предусмотренных законодательством о закупках отдельных видов юридических лиц.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1.5.2.</w:t>
      </w:r>
      <w:r>
        <w:tab/>
      </w:r>
      <w:r>
        <w:rPr>
          <w:b/>
        </w:rPr>
        <w:t>Сроки проведения этапов закупки</w:t>
      </w:r>
      <w:r>
        <w:t xml:space="preserve"> 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rPr>
          <w:b/>
        </w:rPr>
        <w:t>Дата размещения и начала срока подачи заявок:</w:t>
      </w:r>
      <w:r>
        <w:t xml:space="preserve"> 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28 августа 2026 года;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Дата и время окончания срока,</w:t>
      </w:r>
      <w:r>
        <w:rPr>
          <w:b/>
        </w:rPr>
        <w:t xml:space="preserve"> последний день срока подачи заявок: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03 сентября 2026 года 11:00 (время московское). Срок приема заявок может быть, при необходимости, продлен Заказчиком.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  <w:rPr>
          <w:b/>
          <w:bCs/>
        </w:rPr>
      </w:pPr>
      <w:r>
        <w:rPr>
          <w:b/>
          <w:bCs/>
        </w:rPr>
        <w:t>Подведение итогов: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03 сентября 2026 года.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  <w:rPr>
          <w:b/>
          <w:bCs/>
        </w:rPr>
      </w:pPr>
      <w:r>
        <w:rPr>
          <w:b/>
          <w:bCs/>
        </w:rPr>
        <w:t>Заключение Договора: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14 сентября 2026 года.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1.6.</w:t>
      </w:r>
      <w:r>
        <w:rPr>
          <w:b/>
        </w:rPr>
        <w:tab/>
        <w:t>Применение</w:t>
      </w:r>
      <w:r>
        <w:rPr>
          <w:b/>
        </w:rPr>
        <w:t xml:space="preserve"> преференций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1.6.1. Преференции предоставляются в соответствии со статьями 3 и 3.1-4 Федерального закона от 18.07.2011 № 223-ФЗ «О закупках товаров, работ, услу</w:t>
      </w:r>
      <w:r>
        <w:t>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rPr>
          <w:b/>
        </w:rPr>
        <w:t>1.7.</w:t>
      </w:r>
      <w:r>
        <w:tab/>
        <w:t>Во всем, что не урегулировано приглашением к участию в закупке способом сравнения цен стороны руководствуются законо</w:t>
      </w:r>
      <w:r>
        <w:t>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2.</w:t>
      </w:r>
      <w:r>
        <w:rPr>
          <w:b/>
        </w:rPr>
        <w:tab/>
        <w:t>ТРЕБОВАНИЯ К СВЕДЕНИЯМ И ДОКУМЕНТАМ, ПРЕДСТАВЛЯЕМЫМ В СОСТАВЕ ЗАЯВКИ УЧАСТНИКА ЗАКУПКИ, ТРЕБОВАНИЯ К УЧАСТНИКАМ ЗАКУПКИ, ПОДАЧЕ З</w:t>
      </w:r>
      <w:r>
        <w:rPr>
          <w:b/>
        </w:rPr>
        <w:t>АЯВКИ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2.1.</w:t>
      </w:r>
      <w:r>
        <w:rPr>
          <w:b/>
        </w:rPr>
        <w:tab/>
        <w:t>Требования к оформлению заявки.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2.1.1.</w:t>
      </w:r>
      <w:r>
        <w:tab/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</w:t>
      </w:r>
      <w:r>
        <w:t xml:space="preserve">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>
        <w:t>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</w:t>
      </w:r>
      <w:r>
        <w:t>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2.1.2.</w:t>
      </w:r>
      <w:r>
        <w:tab/>
        <w:t>Участник закупки готовит заявку на участ</w:t>
      </w:r>
      <w:r>
        <w:t>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ПОДАЧА ЗАЯВКИ НА УЧАСТИЕ В ЗАКУПКЕ», раздела 6 «ТЕХНИЧЕСКОЕ ЗАДАНИЕ», в соответст</w:t>
      </w:r>
      <w:r>
        <w:t xml:space="preserve">вии с формами документов, установленными разделом 5 «ОБРАЗЦЫ ФОРМ ДЛЯ ЗАПОЛНЕНИЯ УЧАСТНИКАМИ ЗАКУПКИ». Заявка должна быть действительна в течение срока, указанного участником закупки в письме о подаче оферты. В любом случае этот срок не должен быть менее, </w:t>
      </w:r>
      <w:r>
        <w:t>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2.1.3. Заявки предоставляются в отсканированном виде, позволяющем осуществить распознавание текста заявки. Файлы</w:t>
      </w:r>
      <w:r>
        <w:t xml:space="preserve"> документов заявки не должны быть повреждены.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2.1.4.</w:t>
      </w:r>
      <w:r>
        <w:tab/>
        <w:t>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2.1.5.</w:t>
      </w:r>
      <w:r>
        <w:tab/>
        <w:t>Сведения, которые сод</w:t>
      </w:r>
      <w:r>
        <w:t>ержатся в заявках участников закупки, не должны допускать двусмысленных толкований.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2.1.6.</w:t>
      </w:r>
      <w:r>
        <w:tab/>
        <w:t>Если в документах, входящих в состав заявки, имеются расхождения между обозначением сумм прописью и цифрами, то принимается к рассмотрению сумма, указанная прописью.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2.1.7.</w:t>
      </w:r>
      <w:r>
        <w:tab/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</w:t>
      </w:r>
      <w:r>
        <w:t>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</w:t>
      </w:r>
      <w:r>
        <w:t>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</w:t>
      </w:r>
      <w:r>
        <w:t>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2.1.8.</w:t>
      </w:r>
      <w:r>
        <w:tab/>
        <w:t xml:space="preserve">Все документы, представляемые участниками закупки </w:t>
      </w:r>
      <w: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2.1.9.</w:t>
      </w:r>
      <w:r>
        <w:tab/>
        <w:t>Заказчик обеспечивает разумную конфиденциальность относительно всех полученных от участников закупки сведений, в</w:t>
      </w:r>
      <w:r>
        <w:t xml:space="preserve">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2.1.10.</w:t>
      </w:r>
      <w:r>
        <w:tab/>
        <w:t>Инст</w:t>
      </w:r>
      <w:r>
        <w:t>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</w:t>
      </w:r>
      <w:r>
        <w:t xml:space="preserve"> том числе заявки в электронной форме с использованием функционала ЭТП.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2.2.</w:t>
      </w:r>
      <w:r>
        <w:rPr>
          <w:b/>
        </w:rPr>
        <w:tab/>
        <w:t>Язык документов, входящих в состав заявки.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2.2.1.</w:t>
      </w:r>
      <w:r>
        <w:tab/>
        <w:t>Заявка должна быть подготовлена на русском языке за исключением нижеследующего.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2.2.2.</w:t>
      </w:r>
      <w:r>
        <w:tab/>
        <w:t>Документы, оригиналы которых выданы участн</w:t>
      </w:r>
      <w:r>
        <w:t>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</w:t>
      </w:r>
      <w:r>
        <w:t>еводом и оригиналом документа на ином языке Заказчик будет принимать решение на основании перевода.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2.2.3.</w:t>
      </w:r>
      <w:r>
        <w:tab/>
        <w:t>Рассмотрению не подлежат документы, не переведенные на русский язык.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2.3.</w:t>
      </w:r>
      <w:r>
        <w:rPr>
          <w:b/>
        </w:rPr>
        <w:tab/>
        <w:t>Требования к валюте заявки.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2.3.1.</w:t>
      </w:r>
      <w:r>
        <w:tab/>
        <w:t>Все суммы денежных средств в документах,</w:t>
      </w:r>
      <w:r>
        <w:t xml:space="preserve">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2.3.2.</w:t>
      </w:r>
      <w:r>
        <w:tab/>
        <w:t>Документы, оригиналы которых выданы участнику закупки третьими лиц</w:t>
      </w:r>
      <w:r>
        <w:t>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</w:t>
      </w:r>
      <w:r>
        <w:t>нтральным банком Российской Федерации, с указанием такового курса и даты его установления.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2.3.3.</w:t>
      </w:r>
      <w:r>
        <w:tab/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</w:t>
      </w:r>
      <w:r>
        <w:t>менении официального курса валюты.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</w:p>
    <w:p w:rsidR="00C7197F">
      <w:pPr>
        <w:pStyle w:val="ListParagraph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2.4.</w:t>
      </w:r>
      <w:r>
        <w:rPr>
          <w:b/>
        </w:rPr>
        <w:tab/>
        <w:t>Требования к составу заявки.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2.4.1.</w:t>
      </w:r>
      <w:r>
        <w:tab/>
        <w:t>Заявка на участие должна содержать сведения и документы, указанные в настоящем приглашении.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2.4.2.</w:t>
      </w:r>
      <w:r>
        <w:tab/>
        <w:t>В случае неполного представления документов заявка участника признается несоотв</w:t>
      </w:r>
      <w:r>
        <w:t>етствующей требованиям приглашения и подлежит отклонению.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2.4.3.</w:t>
      </w:r>
      <w:r>
        <w:tab/>
        <w:t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</w:t>
      </w:r>
      <w:r>
        <w:t>нным приглашением к участию в закупке способом сравнения цен.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2.4.4.</w:t>
      </w:r>
      <w:r>
        <w:tab/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</w:t>
      </w:r>
      <w:r>
        <w:t>ановленным требованиям, с соответствующими комментариями, разъясняющими цель предоставления этих документов.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2.5.</w:t>
      </w:r>
      <w:r>
        <w:rPr>
          <w:b/>
        </w:rPr>
        <w:tab/>
        <w:t>Требования к описанию заявки участника закупки.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2.5.1.</w:t>
      </w:r>
      <w:r>
        <w:tab/>
        <w:t>Цена договора, предлагаемая участником закупки, должна быть рассчитана с учетом требова</w:t>
      </w:r>
      <w:r>
        <w:t>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2.5.2.</w:t>
      </w:r>
      <w:r>
        <w:tab/>
        <w:t xml:space="preserve">В случае установления в приглашении </w:t>
      </w:r>
      <w:r>
        <w:t>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</w:t>
      </w:r>
      <w:r>
        <w:t>и его монтажа, либо установления стоимостей отдельных договоров, если по результатам закупки будет заключено несколько договоров и т.п.), если иное не установлено, заявка участника не должна превышать единичные расценки либо отдельные стоимостные позиции с</w:t>
      </w:r>
      <w:r>
        <w:t>оответственно.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2.5.3.</w:t>
      </w:r>
      <w:r>
        <w:tab/>
        <w:t>Цена договора должна включать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</w:t>
      </w:r>
      <w:r>
        <w:t xml:space="preserve">говора или на иных основаниях, если иное не установлено приглашением к участию в закупке способом сравнения цен. 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2.5.4.</w:t>
      </w:r>
      <w:r>
        <w:tab/>
        <w:t>Участник закупки должен принять во внимание, что, если иное не установлено приглашением к участию в закупке способом сравнения цен, ссы</w:t>
      </w:r>
      <w:r>
        <w:t>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</w:t>
      </w:r>
      <w:r>
        <w:t>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2.5.5.</w:t>
      </w:r>
      <w:r>
        <w:tab/>
        <w:t>При описании продукции участником закуп</w:t>
      </w:r>
      <w:r>
        <w:t>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</w:t>
      </w:r>
      <w:r>
        <w:t xml:space="preserve"> в приложении №1 к приглашению к участию в закупке способом сравнения цен.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2.5.6.</w:t>
      </w:r>
      <w:r>
        <w:tab/>
        <w:t>В случае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</w:t>
      </w:r>
      <w:r>
        <w:t>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</w:t>
      </w:r>
      <w:r>
        <w:t>новленным в приглашении к участию в закупке способом сравнения цен.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2.5.7.</w:t>
      </w:r>
      <w:r>
        <w:tab/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</w:t>
      </w:r>
      <w:r>
        <w:t>настоящего приглашения.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2.6.</w:t>
      </w:r>
      <w:r>
        <w:rPr>
          <w:b/>
        </w:rPr>
        <w:tab/>
        <w:t>Участники закупки.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2.6.1.</w:t>
      </w:r>
      <w:r>
        <w:tab/>
        <w:t>Участником закупки может быть любое юридическое лицо и индивидуальный предприниматель.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2.7.</w:t>
      </w:r>
      <w:r>
        <w:rPr>
          <w:b/>
        </w:rPr>
        <w:tab/>
        <w:t>Требования к участникам закупки.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2.7.1. Чтобы претендовать на победу в закупке и получения права заключить до</w:t>
      </w:r>
      <w:r>
        <w:t>говор, участник закупки должен отвечать следующим требованиям: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а)</w:t>
      </w:r>
      <w:r>
        <w:tab/>
        <w:t>должен 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</w:t>
      </w:r>
      <w:r>
        <w:t>овора);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б)</w:t>
      </w:r>
      <w:r>
        <w:tab/>
        <w:t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в)</w:t>
      </w:r>
      <w:r>
        <w:tab/>
        <w:t>не должен находи</w:t>
      </w:r>
      <w:r>
        <w:t>ться в процессе ликвидации, должно отсутствовать решение арбитражного суда о признании Участника закупки банкротом и об открытии конкурсного производства, на имущество Участника, в части существенной для исполнения Договора, не должен быть наложен арест, э</w:t>
      </w:r>
      <w:r>
        <w:t>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C7197F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2.7.2.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Дополнительно к требованиям пункта 2.7.1.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требованиями:</w:t>
      </w:r>
    </w:p>
    <w:p w:rsidR="00C7197F">
      <w:pPr>
        <w:keepNext/>
        <w:keepLines/>
        <w:widowControl w:val="0"/>
        <w:tabs>
          <w:tab w:val="left" w:pos="25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т</w:t>
      </w:r>
      <w:r>
        <w:rPr>
          <w:rFonts w:ascii="Times New Roman" w:eastAsia="Times New Roman" w:hAnsi="Times New Roman" w:cs="Times New Roman"/>
          <w:bCs/>
          <w:sz w:val="24"/>
          <w:szCs w:val="16"/>
          <w:lang w:eastAsia="ru-RU"/>
        </w:rPr>
        <w:t>олько для закупок с  наличием в предмете закупки проектных и / или изыскательских работ: уча</w:t>
      </w:r>
      <w:r>
        <w:rPr>
          <w:rFonts w:ascii="Times New Roman" w:eastAsia="Times New Roman" w:hAnsi="Times New Roman" w:cs="Times New Roman"/>
          <w:bCs/>
          <w:sz w:val="24"/>
          <w:szCs w:val="16"/>
          <w:lang w:eastAsia="ru-RU"/>
        </w:rPr>
        <w:t xml:space="preserve">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</w:t>
      </w:r>
      <w:r>
        <w:rPr>
          <w:rFonts w:ascii="Times New Roman" w:eastAsia="Times New Roman" w:hAnsi="Times New Roman" w:cs="Times New Roman"/>
          <w:bCs/>
          <w:sz w:val="24"/>
          <w:szCs w:val="16"/>
          <w:lang w:eastAsia="ru-RU"/>
        </w:rPr>
        <w:t>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</w:t>
      </w:r>
      <w:r>
        <w:rPr>
          <w:rFonts w:ascii="Times New Roman" w:eastAsia="Times New Roman" w:hAnsi="Times New Roman" w:cs="Times New Roman"/>
          <w:bCs/>
          <w:sz w:val="24"/>
          <w:szCs w:val="16"/>
          <w:lang w:eastAsia="ru-RU"/>
        </w:rPr>
        <w:t>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Fonts w:ascii="Times New Roman" w:eastAsia="Times New Roman" w:hAnsi="Times New Roman" w:cs="Times New Roman"/>
          <w:b/>
          <w:bCs/>
          <w:sz w:val="24"/>
          <w:szCs w:val="16"/>
          <w:vertAlign w:val="superscript"/>
          <w:lang w:eastAsia="ru-RU"/>
        </w:rPr>
        <w:footnoteReference w:id="2"/>
      </w:r>
      <w:r>
        <w:rPr>
          <w:rFonts w:ascii="Times New Roman" w:eastAsia="Times New Roman" w:hAnsi="Times New Roman" w:cs="Times New Roman"/>
          <w:bCs/>
          <w:sz w:val="24"/>
          <w:szCs w:val="16"/>
          <w:lang w:eastAsia="ru-RU"/>
        </w:rPr>
        <w:t>;</w:t>
      </w:r>
    </w:p>
    <w:p w:rsidR="00C7197F">
      <w:pPr>
        <w:keepNext/>
        <w:keepLines/>
        <w:widowControl w:val="0"/>
        <w:tabs>
          <w:tab w:val="left" w:pos="25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н</w:t>
      </w:r>
      <w:r>
        <w:rPr>
          <w:rFonts w:ascii="Times New Roman" w:eastAsia="Times New Roman" w:hAnsi="Times New Roman" w:cs="Times New Roman"/>
          <w:bCs/>
          <w:sz w:val="24"/>
          <w:szCs w:val="16"/>
          <w:lang w:eastAsia="ru-RU"/>
        </w:rPr>
        <w:t>аличие документов по охране т</w:t>
      </w:r>
      <w:r>
        <w:rPr>
          <w:rFonts w:ascii="Times New Roman" w:eastAsia="Times New Roman" w:hAnsi="Times New Roman" w:cs="Times New Roman"/>
          <w:bCs/>
          <w:sz w:val="24"/>
          <w:szCs w:val="16"/>
          <w:lang w:eastAsia="ru-RU"/>
        </w:rPr>
        <w:t>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</w:t>
      </w:r>
      <w:r>
        <w:rPr>
          <w:rFonts w:ascii="Times New Roman" w:eastAsia="Times New Roman" w:hAnsi="Times New Roman" w:cs="Times New Roman"/>
          <w:bCs/>
          <w:sz w:val="24"/>
          <w:szCs w:val="16"/>
          <w:lang w:eastAsia="ru-RU"/>
        </w:rPr>
        <w:t xml:space="preserve"> ПАО «Россети Московский регион», в т.ч. и для привлекаемых участником основных субподрядчиков;</w:t>
      </w:r>
    </w:p>
    <w:p w:rsidR="00C7197F">
      <w:pPr>
        <w:keepNext/>
        <w:keepLines/>
        <w:widowControl w:val="0"/>
        <w:tabs>
          <w:tab w:val="left" w:pos="25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16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bCs/>
          <w:sz w:val="24"/>
          <w:szCs w:val="16"/>
          <w:lang w:eastAsia="ru-RU"/>
        </w:rPr>
        <w:tab/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footnoteReference w:id="3"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требованиям по порядку формирования догов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орной цены. Непревышение ценовых лимитов ТЗ;</w:t>
      </w:r>
    </w:p>
    <w:p w:rsidR="00C7197F">
      <w:pPr>
        <w:keepNext/>
        <w:keepLines/>
        <w:widowControl w:val="0"/>
        <w:tabs>
          <w:tab w:val="left" w:pos="25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16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bCs/>
          <w:sz w:val="24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16"/>
          <w:lang w:eastAsia="ru-RU"/>
        </w:rPr>
        <w:tab/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оответствие сроков выполнения работ требованиям ТЗ;</w:t>
      </w:r>
    </w:p>
    <w:p w:rsidR="00C7197F">
      <w:pPr>
        <w:keepNext/>
        <w:keepLines/>
        <w:widowControl w:val="0"/>
        <w:tabs>
          <w:tab w:val="left" w:pos="25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д)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соответствие условий оплаты требованиям ТЗ.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</w:p>
    <w:p w:rsidR="00C7197F">
      <w:pPr>
        <w:pStyle w:val="ListParagraph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3.</w:t>
      </w:r>
      <w:r>
        <w:rPr>
          <w:b/>
        </w:rPr>
        <w:tab/>
        <w:t>ПОРЯДОК ПРОВЕДЕНИЯ ЗАКУПКИ (ЭТАПОВ ЗАКУПКИ), ПОДВЕДЕНИЯ ИТОГОВ ЗАКУПКИ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3.1.</w:t>
      </w:r>
      <w:r>
        <w:tab/>
        <w:t xml:space="preserve">Заявки участников </w:t>
      </w:r>
      <w:r>
        <w:t xml:space="preserve">рассматриваются в соответствии с требованиями, установленными приглашением к участию в закупке способом сравнения цен, на основании </w:t>
      </w:r>
      <w:r>
        <w:t>представленных в составе заявок сведений и документов, а также иных источников информации, предусмотренных приглашением к уч</w:t>
      </w:r>
      <w:r>
        <w:t>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3.2.</w:t>
      </w:r>
      <w:r>
        <w:tab/>
        <w:t>Не допускается предъявлять к участникам закупки, к закупаемым товарам, работам, услуга</w:t>
      </w:r>
      <w:r>
        <w:t>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</w:t>
      </w:r>
      <w:r>
        <w:t>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3.3.</w:t>
      </w:r>
      <w:r>
        <w:tab/>
        <w:t>Заявка подлежит отклонению в случаях, если: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а)</w:t>
      </w:r>
      <w:r>
        <w:tab/>
        <w:t>участник не соответствует требованиям к участнику закупки, установ</w:t>
      </w:r>
      <w:r>
        <w:t>ленным в приглашении к участию в закупке способом сравнения цен;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б)</w:t>
      </w:r>
      <w:r>
        <w:tab/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</w:t>
      </w:r>
      <w:r>
        <w:t xml:space="preserve"> и документов;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в)</w:t>
      </w:r>
      <w:r>
        <w:tab/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г)</w:t>
      </w:r>
      <w:r>
        <w:tab/>
        <w:t>превышения цены заявки н</w:t>
      </w:r>
      <w:r>
        <w:t>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превышения стоимостей отдельных договоров, если</w:t>
      </w:r>
      <w:r>
        <w:t xml:space="preserve"> по результатам закупки будет заключено несколько договоров и т.п.;</w:t>
      </w:r>
    </w:p>
    <w:p w:rsidR="00C7197F">
      <w:pPr>
        <w:pStyle w:val="ListParagraph"/>
        <w:spacing w:before="0" w:beforeAutospacing="0" w:after="0"/>
        <w:ind w:left="0"/>
        <w:jc w:val="both"/>
      </w:pPr>
      <w:r>
        <w:t>д)</w:t>
      </w:r>
      <w:r>
        <w:tab/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</w:t>
      </w:r>
      <w:r>
        <w:t>д иностранным влиянием";</w:t>
      </w:r>
    </w:p>
    <w:p w:rsidR="00C7197F">
      <w:pPr>
        <w:pStyle w:val="ListParagraph"/>
        <w:spacing w:before="0" w:beforeAutospacing="0" w:after="0"/>
        <w:ind w:left="0"/>
        <w:jc w:val="both"/>
      </w:pPr>
      <w:r>
        <w:t>е)</w:t>
      </w:r>
      <w:r>
        <w:tab/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</w:t>
      </w:r>
      <w:r>
        <w:t>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C7197F">
      <w:pPr>
        <w:pStyle w:val="ListParagraph"/>
        <w:spacing w:before="0" w:beforeAutospacing="0" w:after="0"/>
        <w:ind w:left="0"/>
        <w:jc w:val="both"/>
      </w:pPr>
      <w:r>
        <w:t>ж)</w:t>
      </w:r>
      <w:r>
        <w:tab/>
        <w:t>непредоставления справки о цепочке собственни</w:t>
      </w:r>
      <w:r>
        <w:t>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C7197F">
      <w:pPr>
        <w:pStyle w:val="ListParagraph"/>
        <w:spacing w:before="0" w:beforeAutospacing="0" w:after="0"/>
        <w:ind w:left="0"/>
        <w:jc w:val="both"/>
      </w:pPr>
      <w:r>
        <w:t>з)</w:t>
      </w:r>
      <w:r>
        <w:tab/>
        <w:t>размещения на ЭТП файлов, защищенных паролем от просм</w:t>
      </w:r>
      <w:r>
        <w:t>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и)</w:t>
      </w:r>
      <w:r>
        <w:tab/>
        <w:t>участник Закупки предоставил недостоверную информацию (сведения) в отношении своего соотв</w:t>
      </w:r>
      <w:r>
        <w:t>етствия требованиям, установленным в приглашении к участию в закупке способом сравнения цен.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3.4.</w:t>
      </w:r>
      <w:r>
        <w:tab/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</w:t>
      </w:r>
      <w:r>
        <w:t xml:space="preserve">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</w:t>
      </w:r>
      <w:r>
        <w:t>реквизиты юридического/физи</w:t>
      </w:r>
      <w:r>
        <w:t>ческого лица, полномочия должностного лица, которому выдан сертификат ключа подписи).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3.5.</w:t>
      </w:r>
      <w:r>
        <w:tab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</w:t>
      </w:r>
      <w:r>
        <w:t xml:space="preserve"> государственные органы, лицам, указанным в заявке.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3.6.</w:t>
      </w:r>
      <w:r>
        <w:tab/>
        <w:t>На основании результатов рассмотрения заявок принимается решение: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а)</w:t>
      </w:r>
      <w:r>
        <w:tab/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б)</w:t>
      </w:r>
      <w:r>
        <w:tab/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3.7.</w:t>
      </w:r>
      <w:r>
        <w:tab/>
        <w:t>По результатам рассмотрения заявок участников составляется Аналит</w:t>
      </w:r>
      <w:r>
        <w:t xml:space="preserve">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3.8.</w:t>
      </w:r>
      <w:r>
        <w:tab/>
        <w:t>Заявке у</w:t>
      </w:r>
      <w:r>
        <w:t>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цеповые предложения, меньший порядковый номер присваивается заявке, которая поступила ранее д</w:t>
      </w:r>
      <w:r>
        <w:t>ругих таких заявок.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3.9.</w:t>
      </w:r>
      <w:r>
        <w:tab/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3.1</w:t>
      </w:r>
      <w:r>
        <w:t>0.</w:t>
      </w:r>
      <w:r>
        <w:tab/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</w:t>
      </w:r>
      <w:r>
        <w:t>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</w:t>
      </w:r>
      <w:r>
        <w:t xml:space="preserve"> с учетом выявленных нарушений.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3.11.</w:t>
      </w:r>
      <w:r>
        <w:tab/>
        <w:t>Основания, порядок и последствия признания закупки несостоявшейся установлены Положением о закупке Заказчика.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3.12.</w:t>
      </w:r>
      <w:r>
        <w:tab/>
        <w:t>Инициатор закупки вправе отказаться от проведения закупки способом сравнения цен в любое время до подп</w:t>
      </w:r>
      <w:r>
        <w:t>исания договора, без каких-либо последствий для себя. Инициатор закупки оставляет за собой право уведомить об отказе от проведения закупки участников, представивших свои заявки.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3.13.</w:t>
      </w:r>
      <w:r>
        <w:tab/>
        <w:t>Рассмотрение жалоб и обращений участников закупки осуществляется в поря</w:t>
      </w:r>
      <w:r>
        <w:t>дке, предусмотренном Положением о закупке Заказчика.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</w:p>
    <w:p w:rsidR="00C7197F">
      <w:pPr>
        <w:pStyle w:val="ListParagraph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4.</w:t>
      </w:r>
      <w:r>
        <w:rPr>
          <w:b/>
        </w:rPr>
        <w:tab/>
        <w:t>ПОРЯДОК ЗАКЛЮЧЕНИЯ ДОГОВОРА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4.1.</w:t>
      </w:r>
      <w:r>
        <w:tab/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</w:t>
      </w:r>
      <w:r>
        <w:t>роведении данной закупки.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4.2.</w:t>
      </w:r>
      <w:r>
        <w:tab/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4.3.</w:t>
      </w:r>
      <w:r>
        <w:tab/>
        <w:t>Заказчик вправе заключить договор с участником закупки, который предложил такие</w:t>
      </w:r>
      <w:r>
        <w:t xml:space="preserve">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Приложения: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1.</w:t>
      </w:r>
      <w:r>
        <w:tab/>
        <w:t>П</w:t>
      </w:r>
      <w:r>
        <w:t>риложение №1 «Техническое задание»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2.</w:t>
      </w:r>
      <w:r>
        <w:tab/>
        <w:t>Приложение №2 «Проект договора»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3.</w:t>
      </w:r>
      <w:r>
        <w:tab/>
        <w:t>Приложение №3 «Образцы форм, для заполнения участниками закупки»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  <w:r>
        <w:t>4.</w:t>
      </w:r>
      <w:r>
        <w:tab/>
        <w:t>Приложение №4 «Обоснование НМЦ"</w:t>
      </w:r>
    </w:p>
    <w:p w:rsidR="00C7197F">
      <w:pPr>
        <w:pStyle w:val="ListParagraph"/>
        <w:spacing w:before="0" w:beforeAutospacing="0" w:after="0" w:afterAutospacing="0"/>
        <w:ind w:left="0" w:hanging="11"/>
        <w:jc w:val="both"/>
      </w:pPr>
    </w:p>
    <w:p w:rsidR="00C7197F">
      <w:pPr>
        <w:pStyle w:val="ListParagraph"/>
        <w:spacing w:before="0" w:beforeAutospacing="0" w:after="0" w:afterAutospacing="0"/>
        <w:ind w:left="142" w:hanging="11"/>
        <w:jc w:val="both"/>
      </w:pPr>
    </w:p>
    <w:p w:rsidR="00C7197F">
      <w:pPr>
        <w:pStyle w:val="ListParagraph"/>
        <w:spacing w:before="0" w:beforeAutospacing="0" w:after="0" w:afterAutospacing="0"/>
        <w:ind w:left="142" w:hanging="11"/>
        <w:jc w:val="both"/>
      </w:pPr>
    </w:p>
    <w:p w:rsidR="00C7197F">
      <w:pPr>
        <w:pStyle w:val="ListParagraph"/>
        <w:spacing w:before="0" w:beforeAutospacing="0" w:after="0" w:afterAutospacing="0"/>
        <w:ind w:left="142" w:hanging="11"/>
        <w:jc w:val="both"/>
      </w:pPr>
    </w:p>
    <w:p w:rsidR="00C7197F">
      <w:pPr>
        <w:pStyle w:val="ListParagraph"/>
        <w:ind w:left="142" w:hanging="11"/>
        <w:jc w:val="both"/>
      </w:pPr>
      <w:r>
        <w:t>Начальник САТиСМ</w:t>
      </w:r>
      <w:r>
        <w:tab/>
      </w:r>
      <w:r>
        <w:tab/>
      </w:r>
      <w:r>
        <w:tab/>
      </w:r>
      <w:r>
        <w:tab/>
      </w:r>
      <w:r>
        <w:tab/>
      </w:r>
      <w:r>
        <w:tab/>
        <w:t>М.Н. Малышев</w:t>
      </w:r>
    </w:p>
    <w:p w:rsidR="00C7197F"/>
    <w:p w:rsidR="00C7197F"/>
    <w:p w:rsidR="00C7197F"/>
    <w:p w:rsidR="00C7197F">
      <w:pPr>
        <w:tabs>
          <w:tab w:val="left" w:pos="1005"/>
        </w:tabs>
      </w:pPr>
    </w:p>
    <w:sectPr>
      <w:footerReference w:type="first" r:id="rId7"/>
      <w:pgSz w:w="11906" w:h="16838"/>
      <w:pgMar w:top="709" w:right="850" w:bottom="1247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iberation Sans">
    <w:altName w:val="Arial Unicode MS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7197F">
    <w:pPr>
      <w:jc w:val="right"/>
    </w:pPr>
    <w:r>
      <w:drawing>
        <wp:inline>
          <wp:extent cx="1143000" cy="314325"/>
          <wp:docPr id="100004" name="SEDO-BARCODE-0914067588718-10135603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5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type="separator" w:id="0">
    <w:p w:rsidR="00FE3F4C">
      <w:pPr>
        <w:spacing w:after="0" w:line="240" w:lineRule="auto"/>
      </w:pPr>
      <w:r>
        <w:separator/>
      </w:r>
    </w:p>
  </w:footnote>
  <w:footnote w:type="continuationSeparator" w:id="1">
    <w:p w:rsidR="00FE3F4C">
      <w:pPr>
        <w:spacing w:after="0" w:line="240" w:lineRule="auto"/>
      </w:pPr>
      <w:r>
        <w:continuationSeparator/>
      </w:r>
    </w:p>
  </w:footnote>
  <w:footnote w:id="2">
    <w:p w:rsidR="00C7197F">
      <w:pPr>
        <w:pStyle w:val="FootnoteText"/>
      </w:pPr>
      <w:r>
        <w:rPr>
          <w:rStyle w:val="FootnoteReference"/>
        </w:rPr>
        <w:footnoteRef/>
      </w:r>
      <w:r>
        <w:t xml:space="preserve"> В случае, если выписка из Единого реестра сведений о членах саморегулируемых организаций не представлена - эксперт проводит оценку на основании информации, размещенной в публичном</w:t>
      </w:r>
      <w:r>
        <w:t xml:space="preserve"> источнике (на сайте Единого реестра).</w:t>
      </w:r>
    </w:p>
  </w:footnote>
  <w:footnote w:id="3">
    <w:p w:rsidR="00C7197F">
      <w:pPr>
        <w:pStyle w:val="FootnoteText"/>
      </w:pPr>
      <w:r>
        <w:rPr>
          <w:rStyle w:val="FootnoteReference"/>
        </w:rPr>
        <w:footnoteRef/>
      </w:r>
      <w:r>
        <w:t xml:space="preserve"> При закупках на выполнение СМР, ПНР.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7A3361D"/>
    <w:multiLevelType w:val="multilevel"/>
    <w:tmpl w:val="B628C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97F"/>
    <w:rsid w:val="00C7197F"/>
    <w:rsid w:val="00DD0669"/>
    <w:rsid w:val="00FE3F4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98720B41-BD1B-4FCD-8F89-C90F38CAC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1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Heading2">
    <w:name w:val="heading 2"/>
    <w:basedOn w:val="Normal"/>
    <w:next w:val="Normal"/>
    <w:link w:val="2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Heading3">
    <w:name w:val="heading 3"/>
    <w:basedOn w:val="Normal"/>
    <w:next w:val="Normal"/>
    <w:link w:val="3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Heading4">
    <w:name w:val="heading 4"/>
    <w:basedOn w:val="Normal"/>
    <w:next w:val="Normal"/>
    <w:link w:val="4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1 Знак"/>
    <w:basedOn w:val="DefaultParagraphFont"/>
    <w:link w:val="Heading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">
    <w:name w:val="Заголовок 2 Знак"/>
    <w:basedOn w:val="DefaultParagraphFont"/>
    <w:link w:val="Heading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">
    <w:name w:val="Заголовок 3 Знак"/>
    <w:basedOn w:val="DefaultParagraphFont"/>
    <w:link w:val="Heading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">
    <w:name w:val="Заголовок 4 Знак"/>
    <w:basedOn w:val="DefaultParagraphFont"/>
    <w:link w:val="Heading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">
    <w:name w:val="Заголовок 5 Знак"/>
    <w:basedOn w:val="DefaultParagraphFont"/>
    <w:link w:val="Heading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">
    <w:name w:val="Заголовок 6 Знак"/>
    <w:basedOn w:val="DefaultParagraphFont"/>
    <w:link w:val="Heading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">
    <w:name w:val="Заголовок 7 Знак"/>
    <w:basedOn w:val="DefaultParagraphFont"/>
    <w:link w:val="Heading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">
    <w:name w:val="Заголовок 8 Знак"/>
    <w:basedOn w:val="DefaultParagraphFont"/>
    <w:link w:val="Heading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">
    <w:name w:val="Заголовок 9 Знак"/>
    <w:basedOn w:val="DefaultParagraphFont"/>
    <w:link w:val="Heading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NoSpacing">
    <w:name w:val="No Spacing"/>
    <w:uiPriority w:val="1"/>
    <w:qFormat/>
    <w:pPr>
      <w:spacing w:after="0" w:line="240" w:lineRule="auto"/>
    </w:pPr>
  </w:style>
  <w:style w:type="paragraph" w:styleId="Title">
    <w:name w:val="Title"/>
    <w:basedOn w:val="Normal"/>
    <w:next w:val="Normal"/>
    <w:link w:val="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">
    <w:name w:val="Заголовок Знак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a0"/>
    <w:uiPriority w:val="11"/>
    <w:qFormat/>
    <w:pPr>
      <w:spacing w:before="200" w:after="200"/>
    </w:pPr>
    <w:rPr>
      <w:sz w:val="24"/>
      <w:szCs w:val="24"/>
    </w:rPr>
  </w:style>
  <w:style w:type="character" w:customStyle="1" w:styleId="a0">
    <w:name w:val="Подзаголовок Знак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20"/>
    <w:uiPriority w:val="29"/>
    <w:qFormat/>
    <w:pPr>
      <w:ind w:left="720" w:right="720"/>
    </w:pPr>
    <w:rPr>
      <w:i/>
    </w:rPr>
  </w:style>
  <w:style w:type="character" w:customStyle="1" w:styleId="20">
    <w:name w:val="Цитата 2 Знак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a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1">
    <w:name w:val="Выделенная цитата Знак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link w:val="a2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2">
    <w:name w:val="Название объекта Знак"/>
    <w:basedOn w:val="DefaultParagraphFont"/>
    <w:link w:val="Caption"/>
    <w:uiPriority w:val="35"/>
    <w:rPr>
      <w:b/>
      <w:bCs/>
      <w:color w:val="5B9BD5" w:themeColor="accent1"/>
      <w:sz w:val="18"/>
      <w:szCs w:val="18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fill="F2F2F2" w:themeColor="text1" w:themeTint="0D" w:themeFill="text1" w:themeFillTint="0D"/>
      </w:tcPr>
    </w:tblStylePr>
    <w:tblStylePr w:type="band1Horz">
      <w:tblPr/>
      <w:tcPr>
        <w:shd w:val="clear" w:color="F2F2F2" w:fill="F2F2F2" w:themeColor="text1" w:themeTint="0D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fill="F2F2F2" w:themeColor="text1" w:themeTint="0D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fill="F2F2F2" w:themeColor="text1" w:themeTint="0D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fill="F2F2F2" w:themeColor="text1" w:themeTint="0D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fill="F2F2F2" w:themeColor="text1" w:themeTint="0D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fill="F2F2F2" w:themeColor="text1" w:themeTint="0D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fill="F2F2F2" w:themeColor="text1" w:themeTint="0D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fill="CBCBCB" w:themeColor="text1" w:themeTint="34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fill="CBCBCB" w:themeColor="text1" w:themeTint="34" w:themeFill="text1" w:themeFillTint="34"/>
      </w:tcPr>
    </w:tblStylePr>
  </w:style>
  <w:style w:type="table" w:customStyle="1" w:styleId="GridTable2-Accent1">
    <w:name w:val="Grid Table 2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fill="DDEAF6" w:themeColor="accent1" w:themeTint="34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fill="DDEAF6" w:themeColor="accent1" w:themeTint="34" w:themeFill="accent1" w:themeFillTint="34"/>
      </w:tcPr>
    </w:tblStylePr>
  </w:style>
  <w:style w:type="table" w:customStyle="1" w:styleId="GridTable2-Accent2">
    <w:name w:val="Grid Table 2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fill="FBE5D6" w:themeColor="accent2" w:themeTint="32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fill="FBE5D6" w:themeColor="accent2" w:themeTint="32" w:themeFill="accent2" w:themeFillTint="32"/>
      </w:tcPr>
    </w:tblStylePr>
  </w:style>
  <w:style w:type="table" w:customStyle="1" w:styleId="GridTable2-Accent3">
    <w:name w:val="Grid Table 2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fill="ECECEC" w:themeColor="accent3" w:themeTint="34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fill="ECECEC" w:themeColor="accent3" w:themeTint="34" w:themeFill="accent3" w:themeFillTint="34"/>
      </w:tcPr>
    </w:tblStylePr>
  </w:style>
  <w:style w:type="table" w:customStyle="1" w:styleId="GridTable2-Accent4">
    <w:name w:val="Grid Table 2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fill="FFF2CB" w:themeColor="accent4" w:themeTint="34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fill="FFF2CB" w:themeColor="accent4" w:themeTint="34" w:themeFill="accent4" w:themeFillTint="34"/>
      </w:tcPr>
    </w:tblStylePr>
  </w:style>
  <w:style w:type="table" w:customStyle="1" w:styleId="GridTable2-Accent5">
    <w:name w:val="Grid Table 2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fill="D8E2F3" w:themeColor="accent5" w:themeTint="34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fill="D8E2F3" w:themeColor="accent5" w:themeTint="34" w:themeFill="accent5" w:themeFillTint="34"/>
      </w:tcPr>
    </w:tblStylePr>
  </w:style>
  <w:style w:type="table" w:customStyle="1" w:styleId="GridTable2-Accent6">
    <w:name w:val="Grid Table 2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fill="E1EFD8" w:themeColor="accent6" w:themeTint="34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fill="E1EFD8" w:themeColor="accent6" w:themeTint="34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fill="CBCBCB" w:themeColor="text1" w:themeTint="34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fill="CBCBCB" w:themeColor="text1" w:themeTint="34" w:themeFill="text1" w:themeFillTint="34"/>
      </w:tcPr>
    </w:tblStylePr>
  </w:style>
  <w:style w:type="table" w:customStyle="1" w:styleId="GridTable3-Accent1">
    <w:name w:val="Grid Table 3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fill="DDEAF6" w:themeColor="accent1" w:themeTint="34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fill="DDEAF6" w:themeColor="accent1" w:themeTint="34" w:themeFill="accent1" w:themeFillTint="34"/>
      </w:tcPr>
    </w:tblStylePr>
  </w:style>
  <w:style w:type="table" w:customStyle="1" w:styleId="GridTable3-Accent2">
    <w:name w:val="Grid Table 3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fill="FBE5D6" w:themeColor="accent2" w:themeTint="32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fill="FBE5D6" w:themeColor="accent2" w:themeTint="32" w:themeFill="accent2" w:themeFillTint="32"/>
      </w:tcPr>
    </w:tblStylePr>
  </w:style>
  <w:style w:type="table" w:customStyle="1" w:styleId="GridTable3-Accent3">
    <w:name w:val="Grid Table 3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fill="ECECEC" w:themeColor="accent3" w:themeTint="34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fill="ECECEC" w:themeColor="accent3" w:themeTint="34" w:themeFill="accent3" w:themeFillTint="34"/>
      </w:tcPr>
    </w:tblStylePr>
  </w:style>
  <w:style w:type="table" w:customStyle="1" w:styleId="GridTable3-Accent4">
    <w:name w:val="Grid Table 3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fill="FFF2CB" w:themeColor="accent4" w:themeTint="34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fill="FFF2CB" w:themeColor="accent4" w:themeTint="34" w:themeFill="accent4" w:themeFillTint="34"/>
      </w:tcPr>
    </w:tblStylePr>
  </w:style>
  <w:style w:type="table" w:customStyle="1" w:styleId="GridTable3-Accent5">
    <w:name w:val="Grid Table 3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fill="D8E2F3" w:themeColor="accent5" w:themeTint="34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fill="D8E2F3" w:themeColor="accent5" w:themeTint="34" w:themeFill="accent5" w:themeFillTint="34"/>
      </w:tcPr>
    </w:tblStylePr>
  </w:style>
  <w:style w:type="table" w:customStyle="1" w:styleId="GridTable3-Accent6">
    <w:name w:val="Grid Table 3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fill="E1EFD8" w:themeColor="accent6" w:themeTint="34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fill="E1EFD8" w:themeColor="accent6" w:themeTint="34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Color="text1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fill="CBCBCB" w:themeColor="text1" w:themeTint="34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fill="CBCBCB" w:themeColor="text1" w:themeTint="34" w:themeFill="text1" w:themeFillTint="34"/>
      </w:tcPr>
    </w:tblStylePr>
  </w:style>
  <w:style w:type="table" w:customStyle="1" w:styleId="GridTable4-Accent1">
    <w:name w:val="Grid Table 4 -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fill="68A2D8" w:themeColor="accent1" w:themeTint="EA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fill="DEEBF6" w:themeColor="accent1" w:themeTint="3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fill="DEEBF6" w:themeColor="accent1" w:themeTint="32" w:themeFill="accent1" w:themeFillTint="32"/>
      </w:tcPr>
    </w:tblStylePr>
  </w:style>
  <w:style w:type="table" w:customStyle="1" w:styleId="GridTable4-Accent2">
    <w:name w:val="Grid Table 4 -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fill="F4B184" w:themeColor="accent2" w:themeTint="97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fill="FBE5D6" w:themeColor="accent2" w:themeTint="32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fill="FBE5D6" w:themeColor="accent2" w:themeTint="32" w:themeFill="accent2" w:themeFillTint="32"/>
      </w:tcPr>
    </w:tblStylePr>
  </w:style>
  <w:style w:type="table" w:customStyle="1" w:styleId="GridTable4-Accent3">
    <w:name w:val="Grid Table 4 -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fill="A5A5A5" w:themeColor="accent3" w:themeTint="FE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fill="ECECEC" w:themeColor="accent3" w:themeTint="34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fill="ECECEC" w:themeColor="accent3" w:themeTint="34" w:themeFill="accent3" w:themeFillTint="34"/>
      </w:tcPr>
    </w:tblStylePr>
  </w:style>
  <w:style w:type="table" w:customStyle="1" w:styleId="GridTable4-Accent4">
    <w:name w:val="Grid Table 4 -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fill="FFD865" w:themeColor="accent4" w:themeTint="9A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fill="FFF2CB" w:themeColor="accent4" w:themeTint="34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fill="FFF2CB" w:themeColor="accent4" w:themeTint="34" w:themeFill="accent4" w:themeFillTint="34"/>
      </w:tcPr>
    </w:tblStylePr>
  </w:style>
  <w:style w:type="table" w:customStyle="1" w:styleId="GridTable4-Accent5">
    <w:name w:val="Grid Table 4 -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Color="accent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fill="D8E2F3" w:themeColor="accent5" w:themeTint="34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fill="D8E2F3" w:themeColor="accent5" w:themeTint="34" w:themeFill="accent5" w:themeFillTint="34"/>
      </w:tcPr>
    </w:tblStylePr>
  </w:style>
  <w:style w:type="table" w:customStyle="1" w:styleId="GridTable4-Accent6">
    <w:name w:val="Grid Table 4 -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Color="accent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fill="E1EFD8" w:themeColor="accent6" w:themeTint="34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fill="E1EFD8" w:themeColor="accent6" w:themeTint="34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BFBFBF" w:themeColor="text1" w:themeTint="40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fill="000000" w:themeColor="text1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Color="text1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fill="000000" w:themeColor="text1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fill="000000" w:themeColor="text1" w:themeFill="text1"/>
      </w:tcPr>
    </w:tblStylePr>
    <w:tblStylePr w:type="band1Vert">
      <w:tblPr/>
      <w:tcPr>
        <w:shd w:val="clear" w:color="8A8A8A" w:fill="8A8A8A" w:themeColor="text1" w:themeTint="75" w:themeFill="text1" w:themeFillTint="75"/>
      </w:tcPr>
    </w:tblStylePr>
    <w:tblStylePr w:type="band1Horz">
      <w:tblPr/>
      <w:tcPr>
        <w:shd w:val="clear" w:color="8A8A8A" w:fill="8A8A8A" w:themeColor="text1" w:themeTint="75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fill="DDEAF6" w:themeColor="accent1" w:themeTint="34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fill="5B9BD5" w:themeColor="accent1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Color="accent1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fill="5B9BD5" w:themeColor="accent1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fill="5B9BD5" w:themeColor="accent1" w:themeFill="accent1"/>
      </w:tcPr>
    </w:tblStylePr>
    <w:tblStylePr w:type="band1Vert">
      <w:tblPr/>
      <w:tcPr>
        <w:shd w:val="clear" w:color="B3D0EB" w:fill="B3D0EB" w:themeColor="accent1" w:themeTint="75" w:themeFill="accent1" w:themeFillTint="75"/>
      </w:tcPr>
    </w:tblStylePr>
    <w:tblStylePr w:type="band1Horz">
      <w:tblPr/>
      <w:tcPr>
        <w:shd w:val="clear" w:color="B3D0EB" w:fill="B3D0EB" w:themeColor="accent1" w:themeTint="75" w:themeFill="accent1" w:themeFillTint="75"/>
      </w:tcPr>
    </w:tblStylePr>
  </w:style>
  <w:style w:type="table" w:customStyle="1" w:styleId="GridTable5Dark-Accent2">
    <w:name w:val="Grid Table 5 Dark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fill="FBE5D6" w:themeColor="accent2" w:themeTint="32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fill="ED7D31" w:themeColor="accent2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Color="accent2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fill="ED7D31" w:themeColor="accent2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fill="ED7D31" w:themeColor="accent2" w:themeFill="accent2"/>
      </w:tcPr>
    </w:tblStylePr>
    <w:tblStylePr w:type="band1Vert">
      <w:tblPr/>
      <w:tcPr>
        <w:shd w:val="clear" w:color="F6C3A0" w:fill="F6C3A0" w:themeColor="accent2" w:themeTint="75" w:themeFill="accent2" w:themeFillTint="75"/>
      </w:tcPr>
    </w:tblStylePr>
    <w:tblStylePr w:type="band1Horz">
      <w:tblPr/>
      <w:tcPr>
        <w:shd w:val="clear" w:color="F6C3A0" w:fill="F6C3A0" w:themeColor="accent2" w:themeTint="75" w:themeFill="accent2" w:themeFillTint="75"/>
      </w:tcPr>
    </w:tblStylePr>
  </w:style>
  <w:style w:type="table" w:customStyle="1" w:styleId="GridTable5Dark-Accent3">
    <w:name w:val="Grid Table 5 Dark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fill="ECECEC" w:themeColor="accent3" w:themeTint="34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fill="A5A5A5" w:themeColor="accent3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Color="accent3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fill="A5A5A5" w:themeColor="accent3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fill="A5A5A5" w:themeColor="accent3" w:themeFill="accent3"/>
      </w:tcPr>
    </w:tblStylePr>
    <w:tblStylePr w:type="band1Vert">
      <w:tblPr/>
      <w:tcPr>
        <w:shd w:val="clear" w:color="D5D5D5" w:fill="D5D5D5" w:themeColor="accent3" w:themeTint="75" w:themeFill="accent3" w:themeFillTint="75"/>
      </w:tcPr>
    </w:tblStylePr>
    <w:tblStylePr w:type="band1Horz">
      <w:tblPr/>
      <w:tcPr>
        <w:shd w:val="clear" w:color="D5D5D5" w:fill="D5D5D5" w:themeColor="accent3" w:themeTint="7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fill="FFF2CB" w:themeColor="accent4" w:themeTint="34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fill="FFC000" w:themeColor="accent4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Color="accent4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fill="FFC000" w:themeColor="accent4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fill="FFC000" w:themeColor="accent4" w:themeFill="accent4"/>
      </w:tcPr>
    </w:tblStylePr>
    <w:tblStylePr w:type="band1Vert">
      <w:tblPr/>
      <w:tcPr>
        <w:shd w:val="clear" w:color="FFE28A" w:fill="FFE28A" w:themeColor="accent4" w:themeTint="75" w:themeFill="accent4" w:themeFillTint="75"/>
      </w:tcPr>
    </w:tblStylePr>
    <w:tblStylePr w:type="band1Horz">
      <w:tblPr/>
      <w:tcPr>
        <w:shd w:val="clear" w:color="FFE28A" w:fill="FFE28A" w:themeColor="accent4" w:themeTint="75" w:themeFill="accent4" w:themeFillTint="75"/>
      </w:tcPr>
    </w:tblStylePr>
  </w:style>
  <w:style w:type="table" w:customStyle="1" w:styleId="GridTable5Dark-Accent5">
    <w:name w:val="Grid Table 5 Dark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fill="D8E2F3" w:themeColor="accent5" w:themeTint="34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fill="4472C4" w:themeColor="accent5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Color="accent5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fill="4472C4" w:themeColor="accent5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fill="4472C4" w:themeColor="accent5" w:themeFill="accent5"/>
      </w:tcPr>
    </w:tblStylePr>
    <w:tblStylePr w:type="band1Vert">
      <w:tblPr/>
      <w:tcPr>
        <w:shd w:val="clear" w:color="A9BEE4" w:fill="A9BEE4" w:themeColor="accent5" w:themeTint="75" w:themeFill="accent5" w:themeFillTint="75"/>
      </w:tcPr>
    </w:tblStylePr>
    <w:tblStylePr w:type="band1Horz">
      <w:tblPr/>
      <w:tcPr>
        <w:shd w:val="clear" w:color="A9BEE4" w:fill="A9BEE4" w:themeColor="accent5" w:themeTint="75" w:themeFill="accent5" w:themeFillTint="75"/>
      </w:tcPr>
    </w:tblStylePr>
  </w:style>
  <w:style w:type="table" w:customStyle="1" w:styleId="GridTable5Dark-Accent6">
    <w:name w:val="Grid Table 5 Dark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fill="E1EFD8" w:themeColor="accent6" w:themeTint="34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fill="70AD47" w:themeColor="accent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Color="accent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fill="70AD47" w:themeColor="accent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fill="70AD47" w:themeColor="accent6" w:themeFill="accent6"/>
      </w:tcPr>
    </w:tblStylePr>
    <w:tblStylePr w:type="band1Vert">
      <w:tblPr/>
      <w:tcPr>
        <w:shd w:val="clear" w:color="BCDBA8" w:fill="BCDBA8" w:themeColor="accent6" w:themeTint="75" w:themeFill="accent6" w:themeFillTint="75"/>
      </w:tcPr>
    </w:tblStylePr>
    <w:tblStylePr w:type="band1Horz">
      <w:tblPr/>
      <w:tcPr>
        <w:shd w:val="clear" w:color="BCDBA8" w:fill="BCDBA8" w:themeColor="accent6" w:themeTint="75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Shade="95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Shade="95" w:themeTint="80"/>
      </w:rPr>
    </w:tblStylePr>
    <w:tblStylePr w:type="firstCol">
      <w:rPr>
        <w:b/>
        <w:color w:val="7F7F7F" w:themeColor="text1" w:themeShade="95" w:themeTint="80"/>
      </w:rPr>
    </w:tblStylePr>
    <w:tblStylePr w:type="lastCol">
      <w:rPr>
        <w:b/>
        <w:color w:val="7F7F7F" w:themeColor="text1" w:themeShade="95" w:themeTint="80"/>
      </w:rPr>
    </w:tblStylePr>
    <w:tblStylePr w:type="band1Vert">
      <w:tblPr/>
      <w:tcPr>
        <w:shd w:val="clear" w:color="CBCBCB" w:fill="CBCBCB" w:themeColor="text1" w:themeTint="34" w:themeFill="text1" w:themeFillTint="34"/>
      </w:tcPr>
    </w:tblStylePr>
    <w:tblStylePr w:type="band1Horz">
      <w:rPr>
        <w:rFonts w:ascii="Liberation Sans" w:hAnsi="Liberation Sans"/>
        <w:color w:val="7F7F7F" w:themeColor="text1" w:themeShade="95" w:themeTint="80"/>
        <w:sz w:val="22"/>
      </w:rPr>
      <w:tblPr/>
      <w:tcPr>
        <w:shd w:val="clear" w:color="CBCBCB" w:fill="CBCBCB" w:themeColor="text1" w:themeTint="34" w:themeFill="text1" w:themeFillTint="34"/>
      </w:tcPr>
    </w:tblStylePr>
    <w:tblStylePr w:type="band2Horz">
      <w:rPr>
        <w:rFonts w:ascii="Liberation Sans" w:hAnsi="Liberation Sans"/>
        <w:color w:val="7F7F7F" w:themeColor="text1" w:themeShade="95" w:themeTint="80"/>
        <w:sz w:val="22"/>
      </w:rPr>
    </w:tblStylePr>
  </w:style>
  <w:style w:type="table" w:customStyle="1" w:styleId="GridTable6Colorful-Accent1">
    <w:name w:val="Grid Table 6 Colorful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Shade="95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Shade="95" w:themeTint="80"/>
      </w:rPr>
    </w:tblStylePr>
    <w:tblStylePr w:type="firstCol">
      <w:rPr>
        <w:b/>
        <w:color w:val="ACCCEA" w:themeColor="accent1" w:themeShade="95" w:themeTint="80"/>
      </w:rPr>
    </w:tblStylePr>
    <w:tblStylePr w:type="lastCol">
      <w:rPr>
        <w:b/>
        <w:color w:val="ACCCEA" w:themeColor="accent1" w:themeShade="95" w:themeTint="80"/>
      </w:rPr>
    </w:tblStylePr>
    <w:tblStylePr w:type="band1Vert">
      <w:tblPr/>
      <w:tcPr>
        <w:shd w:val="clear" w:color="DDEAF6" w:fill="DDEAF6" w:themeColor="accent1" w:themeTint="34" w:themeFill="accent1" w:themeFillTint="34"/>
      </w:tcPr>
    </w:tblStylePr>
    <w:tblStylePr w:type="band1Horz">
      <w:rPr>
        <w:rFonts w:ascii="Liberation Sans" w:hAnsi="Liberation Sans"/>
        <w:color w:val="ACCCEA" w:themeColor="accent1" w:themeShade="95" w:themeTint="80"/>
        <w:sz w:val="22"/>
      </w:rPr>
      <w:tblPr/>
      <w:tcPr>
        <w:shd w:val="clear" w:color="DDEAF6" w:fill="DDEAF6" w:themeColor="accent1" w:themeTint="34" w:themeFill="accent1" w:themeFillTint="34"/>
      </w:tcPr>
    </w:tblStylePr>
    <w:tblStylePr w:type="band2Horz">
      <w:rPr>
        <w:rFonts w:ascii="Liberation Sans" w:hAnsi="Liberation Sans"/>
        <w:color w:val="ACCCEA" w:themeColor="accent1" w:themeShade="95" w:themeTint="80"/>
        <w:sz w:val="22"/>
      </w:rPr>
    </w:tblStylePr>
  </w:style>
  <w:style w:type="table" w:customStyle="1" w:styleId="GridTable6Colorful-Accent2">
    <w:name w:val="Grid Table 6 Colorful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Shade="95" w:themeTint="97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Shade="95" w:themeTint="97"/>
      </w:rPr>
    </w:tblStylePr>
    <w:tblStylePr w:type="firstCol">
      <w:rPr>
        <w:b/>
        <w:color w:val="F4B184" w:themeColor="accent2" w:themeShade="95" w:themeTint="97"/>
      </w:rPr>
    </w:tblStylePr>
    <w:tblStylePr w:type="lastCol">
      <w:rPr>
        <w:b/>
        <w:color w:val="F4B184" w:themeColor="accent2" w:themeShade="95" w:themeTint="97"/>
      </w:rPr>
    </w:tblStylePr>
    <w:tblStylePr w:type="band1Vert">
      <w:tblPr/>
      <w:tcPr>
        <w:shd w:val="clear" w:color="FBE5D6" w:fill="FBE5D6" w:themeColor="accent2" w:themeTint="32" w:themeFill="accent2" w:themeFillTint="32"/>
      </w:tcPr>
    </w:tblStylePr>
    <w:tblStylePr w:type="band1Horz">
      <w:rPr>
        <w:rFonts w:ascii="Liberation Sans" w:hAnsi="Liberation Sans"/>
        <w:color w:val="F4B184" w:themeColor="accent2" w:themeShade="95" w:themeTint="97"/>
        <w:sz w:val="22"/>
      </w:rPr>
      <w:tblPr/>
      <w:tcPr>
        <w:shd w:val="clear" w:color="FBE5D6" w:fill="FBE5D6" w:themeColor="accent2" w:themeTint="32" w:themeFill="accent2" w:themeFillTint="32"/>
      </w:tcPr>
    </w:tblStylePr>
    <w:tblStylePr w:type="band2Horz">
      <w:rPr>
        <w:rFonts w:ascii="Liberation Sans" w:hAnsi="Liberation Sans"/>
        <w:color w:val="F4B184" w:themeColor="accent2" w:themeShade="95" w:themeTint="97"/>
        <w:sz w:val="22"/>
      </w:rPr>
    </w:tblStylePr>
  </w:style>
  <w:style w:type="table" w:customStyle="1" w:styleId="GridTable6Colorful-Accent3">
    <w:name w:val="Grid Table 6 Colorful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Shade="95" w:themeTint="FE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Shade="95" w:themeTint="FE"/>
      </w:rPr>
    </w:tblStylePr>
    <w:tblStylePr w:type="firstCol">
      <w:rPr>
        <w:b/>
        <w:color w:val="A5A5A5" w:themeColor="accent3" w:themeShade="95" w:themeTint="FE"/>
      </w:rPr>
    </w:tblStylePr>
    <w:tblStylePr w:type="lastCol">
      <w:rPr>
        <w:b/>
        <w:color w:val="A5A5A5" w:themeColor="accent3" w:themeShade="95" w:themeTint="FE"/>
      </w:rPr>
    </w:tblStylePr>
    <w:tblStylePr w:type="band1Vert">
      <w:tblPr/>
      <w:tcPr>
        <w:shd w:val="clear" w:color="ECECEC" w:fill="ECECEC" w:themeColor="accent3" w:themeTint="34" w:themeFill="accent3" w:themeFillTint="34"/>
      </w:tcPr>
    </w:tblStylePr>
    <w:tblStylePr w:type="band1Horz">
      <w:rPr>
        <w:rFonts w:ascii="Liberation Sans" w:hAnsi="Liberation Sans"/>
        <w:color w:val="A5A5A5" w:themeColor="accent3" w:themeShade="95" w:themeTint="FE"/>
        <w:sz w:val="22"/>
      </w:rPr>
      <w:tblPr/>
      <w:tcPr>
        <w:shd w:val="clear" w:color="ECECEC" w:fill="ECECEC" w:themeColor="accent3" w:themeTint="34" w:themeFill="accent3" w:themeFillTint="34"/>
      </w:tcPr>
    </w:tblStylePr>
    <w:tblStylePr w:type="band2Horz">
      <w:rPr>
        <w:rFonts w:ascii="Liberation Sans" w:hAnsi="Liberation Sans"/>
        <w:color w:val="A5A5A5" w:themeColor="accent3" w:themeShade="95" w:themeTint="FE"/>
        <w:sz w:val="22"/>
      </w:rPr>
    </w:tblStylePr>
  </w:style>
  <w:style w:type="table" w:customStyle="1" w:styleId="GridTable6Colorful-Accent4">
    <w:name w:val="Grid Table 6 Colorful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Shade="95" w:themeTint="9A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Shade="95" w:themeTint="9A"/>
      </w:rPr>
    </w:tblStylePr>
    <w:tblStylePr w:type="firstCol">
      <w:rPr>
        <w:b/>
        <w:color w:val="FFD865" w:themeColor="accent4" w:themeShade="95" w:themeTint="9A"/>
      </w:rPr>
    </w:tblStylePr>
    <w:tblStylePr w:type="lastCol">
      <w:rPr>
        <w:b/>
        <w:color w:val="FFD865" w:themeColor="accent4" w:themeShade="95" w:themeTint="9A"/>
      </w:rPr>
    </w:tblStylePr>
    <w:tblStylePr w:type="band1Vert">
      <w:tblPr/>
      <w:tcPr>
        <w:shd w:val="clear" w:color="FFF2CB" w:fill="FFF2CB" w:themeColor="accent4" w:themeTint="34" w:themeFill="accent4" w:themeFillTint="34"/>
      </w:tcPr>
    </w:tblStylePr>
    <w:tblStylePr w:type="band1Horz">
      <w:rPr>
        <w:rFonts w:ascii="Liberation Sans" w:hAnsi="Liberation Sans"/>
        <w:color w:val="FFD865" w:themeColor="accent4" w:themeShade="95" w:themeTint="9A"/>
        <w:sz w:val="22"/>
      </w:rPr>
      <w:tblPr/>
      <w:tcPr>
        <w:shd w:val="clear" w:color="FFF2CB" w:fill="FFF2CB" w:themeColor="accent4" w:themeTint="34" w:themeFill="accent4" w:themeFillTint="34"/>
      </w:tcPr>
    </w:tblStylePr>
    <w:tblStylePr w:type="band2Horz">
      <w:rPr>
        <w:rFonts w:ascii="Liberation Sans" w:hAnsi="Liberation Sans"/>
        <w:color w:val="FFD865" w:themeColor="accent4" w:themeShade="95" w:themeTint="9A"/>
        <w:sz w:val="22"/>
      </w:rPr>
    </w:tblStylePr>
  </w:style>
  <w:style w:type="table" w:customStyle="1" w:styleId="GridTable6Colorful-Accent5">
    <w:name w:val="Grid Table 6 Colorful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Color="accent5" w:themeTint="34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fill="D8E2F3" w:themeColor="accent5" w:themeTint="34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Color="accent6" w:themeTint="34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fill="E1EFD8" w:themeColor="accent6" w:themeTint="34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Shade="95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fill="FFFFFF" w:themeColor="light1" w:themeFill="light1"/>
      </w:tcPr>
    </w:tblStylePr>
    <w:tblStylePr w:type="lastRow">
      <w:rPr>
        <w:rFonts w:ascii="Liberation Sans" w:hAnsi="Liberation Sans"/>
        <w:b/>
        <w:color w:val="7F7F7F" w:themeColor="text1" w:themeShade="95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fill="FFFFFF" w:themeColor="light1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Shade="95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Shade="95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fill="F2F2F2" w:themeColor="text1" w:themeTint="0D" w:themeFill="text1" w:themeFillTint="0D"/>
      </w:tcPr>
    </w:tblStylePr>
    <w:tblStylePr w:type="band1Horz">
      <w:rPr>
        <w:rFonts w:ascii="Liberation Sans" w:hAnsi="Liberation Sans"/>
        <w:color w:val="7F7F7F" w:themeColor="text1" w:themeShade="95" w:themeTint="80"/>
        <w:sz w:val="22"/>
      </w:rPr>
      <w:tblPr/>
      <w:tcPr>
        <w:shd w:val="clear" w:color="F2F2F2" w:fill="F2F2F2" w:themeColor="text1" w:themeTint="0D" w:themeFill="text1" w:themeFillTint="0D"/>
      </w:tcPr>
    </w:tblStylePr>
    <w:tblStylePr w:type="band2Horz">
      <w:rPr>
        <w:rFonts w:ascii="Liberation Sans" w:hAnsi="Liberation Sans"/>
        <w:color w:val="7F7F7F" w:themeColor="text1" w:themeShade="95" w:themeTint="80"/>
        <w:sz w:val="22"/>
      </w:rPr>
    </w:tblStylePr>
  </w:style>
  <w:style w:type="table" w:customStyle="1" w:styleId="GridTable7Colorful-Accent1">
    <w:name w:val="Grid Table 7 Colorful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Shade="95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fill="FFFFFF" w:themeColor="light1" w:themeFill="light1"/>
      </w:tcPr>
    </w:tblStylePr>
    <w:tblStylePr w:type="lastRow">
      <w:rPr>
        <w:rFonts w:ascii="Liberation Sans" w:hAnsi="Liberation Sans"/>
        <w:b/>
        <w:color w:val="ACCCEA" w:themeColor="accent1" w:themeShade="95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fill="FFFFFF" w:themeColor="light1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Shade="95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Shade="95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fill="DDEAF6" w:themeColor="accent1" w:themeTint="34" w:themeFill="accent1" w:themeFillTint="34"/>
      </w:tcPr>
    </w:tblStylePr>
    <w:tblStylePr w:type="band1Horz">
      <w:rPr>
        <w:rFonts w:ascii="Liberation Sans" w:hAnsi="Liberation Sans"/>
        <w:color w:val="ACCCEA" w:themeColor="accent1" w:themeShade="95" w:themeTint="80"/>
        <w:sz w:val="22"/>
      </w:rPr>
      <w:tblPr/>
      <w:tcPr>
        <w:shd w:val="clear" w:color="DDEAF6" w:fill="DDEAF6" w:themeColor="accent1" w:themeTint="34" w:themeFill="accent1" w:themeFillTint="34"/>
      </w:tcPr>
    </w:tblStylePr>
    <w:tblStylePr w:type="band2Horz">
      <w:rPr>
        <w:rFonts w:ascii="Liberation Sans" w:hAnsi="Liberation Sans"/>
        <w:color w:val="ACCCEA" w:themeColor="accent1" w:themeShade="95" w:themeTint="80"/>
        <w:sz w:val="22"/>
      </w:rPr>
    </w:tblStylePr>
  </w:style>
  <w:style w:type="table" w:customStyle="1" w:styleId="GridTable7Colorful-Accent2">
    <w:name w:val="Grid Table 7 Colorful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Shade="95" w:themeTint="97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fill="FFFFFF" w:themeColor="light1" w:themeFill="light1"/>
      </w:tcPr>
    </w:tblStylePr>
    <w:tblStylePr w:type="lastRow">
      <w:rPr>
        <w:rFonts w:ascii="Liberation Sans" w:hAnsi="Liberation Sans"/>
        <w:b/>
        <w:color w:val="F4B184" w:themeColor="accent2" w:themeShade="95" w:themeTint="97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FFFFFF" w:themeColor="light1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Shade="95" w:themeTint="97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Shade="95" w:themeTint="97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fill="FBE5D6" w:themeColor="accent2" w:themeTint="32" w:themeFill="accent2" w:themeFillTint="32"/>
      </w:tcPr>
    </w:tblStylePr>
    <w:tblStylePr w:type="band1Horz">
      <w:rPr>
        <w:rFonts w:ascii="Liberation Sans" w:hAnsi="Liberation Sans"/>
        <w:color w:val="F4B184" w:themeColor="accent2" w:themeShade="95" w:themeTint="97"/>
        <w:sz w:val="22"/>
      </w:rPr>
      <w:tblPr/>
      <w:tcPr>
        <w:shd w:val="clear" w:color="FBE5D6" w:fill="FBE5D6" w:themeColor="accent2" w:themeTint="32" w:themeFill="accent2" w:themeFillTint="32"/>
      </w:tcPr>
    </w:tblStylePr>
    <w:tblStylePr w:type="band2Horz">
      <w:rPr>
        <w:rFonts w:ascii="Liberation Sans" w:hAnsi="Liberation Sans"/>
        <w:color w:val="F4B184" w:themeColor="accent2" w:themeShade="95" w:themeTint="97"/>
        <w:sz w:val="22"/>
      </w:rPr>
    </w:tblStylePr>
  </w:style>
  <w:style w:type="table" w:customStyle="1" w:styleId="GridTable7Colorful-Accent3">
    <w:name w:val="Grid Table 7 Colorful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Shade="95" w:themeTint="FE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fill="FFFFFF" w:themeColor="light1" w:themeFill="light1"/>
      </w:tcPr>
    </w:tblStylePr>
    <w:tblStylePr w:type="lastRow">
      <w:rPr>
        <w:rFonts w:ascii="Liberation Sans" w:hAnsi="Liberation Sans"/>
        <w:b/>
        <w:color w:val="A5A5A5" w:themeColor="accent3" w:themeShade="95" w:themeTint="FE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FFFFFF" w:themeColor="light1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Shade="95" w:themeTint="FE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Shade="95" w:themeTint="FE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fill="ECECEC" w:themeColor="accent3" w:themeTint="34" w:themeFill="accent3" w:themeFillTint="34"/>
      </w:tcPr>
    </w:tblStylePr>
    <w:tblStylePr w:type="band1Horz">
      <w:rPr>
        <w:rFonts w:ascii="Liberation Sans" w:hAnsi="Liberation Sans"/>
        <w:color w:val="A5A5A5" w:themeColor="accent3" w:themeShade="95" w:themeTint="FE"/>
        <w:sz w:val="22"/>
      </w:rPr>
      <w:tblPr/>
      <w:tcPr>
        <w:shd w:val="clear" w:color="ECECEC" w:fill="ECECEC" w:themeColor="accent3" w:themeTint="34" w:themeFill="accent3" w:themeFillTint="34"/>
      </w:tcPr>
    </w:tblStylePr>
    <w:tblStylePr w:type="band2Horz">
      <w:rPr>
        <w:rFonts w:ascii="Liberation Sans" w:hAnsi="Liberation Sans"/>
        <w:color w:val="A5A5A5" w:themeColor="accent3" w:themeShade="95" w:themeTint="FE"/>
        <w:sz w:val="22"/>
      </w:rPr>
    </w:tblStylePr>
  </w:style>
  <w:style w:type="table" w:customStyle="1" w:styleId="GridTable7Colorful-Accent4">
    <w:name w:val="Grid Table 7 Colorful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Shade="95" w:themeTint="9A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fill="FFFFFF" w:themeColor="light1" w:themeFill="light1"/>
      </w:tcPr>
    </w:tblStylePr>
    <w:tblStylePr w:type="lastRow">
      <w:rPr>
        <w:rFonts w:ascii="Liberation Sans" w:hAnsi="Liberation Sans"/>
        <w:b/>
        <w:color w:val="FFD865" w:themeColor="accent4" w:themeShade="95" w:themeTint="9A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FFFFFF" w:themeColor="light1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Shade="95" w:themeTint="9A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Shade="95" w:themeTint="9A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fill="FFF2CB" w:themeColor="accent4" w:themeTint="34" w:themeFill="accent4" w:themeFillTint="34"/>
      </w:tcPr>
    </w:tblStylePr>
    <w:tblStylePr w:type="band1Horz">
      <w:rPr>
        <w:rFonts w:ascii="Liberation Sans" w:hAnsi="Liberation Sans"/>
        <w:color w:val="FFD865" w:themeColor="accent4" w:themeShade="95" w:themeTint="9A"/>
        <w:sz w:val="22"/>
      </w:rPr>
      <w:tblPr/>
      <w:tcPr>
        <w:shd w:val="clear" w:color="FFF2CB" w:fill="FFF2CB" w:themeColor="accent4" w:themeTint="34" w:themeFill="accent4" w:themeFillTint="34"/>
      </w:tcPr>
    </w:tblStylePr>
    <w:tblStylePr w:type="band2Horz">
      <w:rPr>
        <w:rFonts w:ascii="Liberation Sans" w:hAnsi="Liberation Sans"/>
        <w:color w:val="FFD865" w:themeColor="accent4" w:themeShade="95" w:themeTint="9A"/>
        <w:sz w:val="22"/>
      </w:rPr>
    </w:tblStylePr>
  </w:style>
  <w:style w:type="table" w:customStyle="1" w:styleId="GridTable7Colorful-Accent5">
    <w:name w:val="Grid Table 7 Colorful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fill="FFFFFF" w:themeColor="light1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fill="FFFFFF" w:themeColor="light1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fill="D8E2F3" w:themeColor="accent5" w:themeTint="34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fill="D8E2F3" w:themeColor="accent5" w:themeTint="34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fill="FFFFFF" w:themeColor="light1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fill="FFFFFF" w:themeColor="light1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fill="E1EFD8" w:themeColor="accent6" w:themeTint="34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fill="E1EFD8" w:themeColor="accent6" w:themeTint="34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Color="text1" w:themeTint="40" w:themeFill="text1" w:themeFillTint="40"/>
      </w:tcPr>
    </w:tblStylePr>
    <w:tblStylePr w:type="band1Horz">
      <w:tblPr/>
      <w:tcPr>
        <w:shd w:val="clear" w:color="BFBFBF" w:fill="BFBFBF" w:themeColor="text1" w:themeTint="40" w:themeFill="text1" w:themeFillTint="40"/>
      </w:tcPr>
    </w:tblStylePr>
  </w:style>
  <w:style w:type="table" w:customStyle="1" w:styleId="ListTable1Light-Accent1">
    <w:name w:val="List Table 1 Light -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Color="accent1" w:themeTint="40" w:themeFill="accent1" w:themeFillTint="40"/>
      </w:tcPr>
    </w:tblStylePr>
    <w:tblStylePr w:type="band1Horz">
      <w:tblPr/>
      <w:tcPr>
        <w:shd w:val="clear" w:color="D5E5F4" w:fill="D5E5F4" w:themeColor="accent1" w:themeTint="40" w:themeFill="accent1" w:themeFillTint="40"/>
      </w:tcPr>
    </w:tblStylePr>
  </w:style>
  <w:style w:type="table" w:customStyle="1" w:styleId="ListTable1Light-Accent2">
    <w:name w:val="List Table 1 Light -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Color="accent2" w:themeTint="40" w:themeFill="accent2" w:themeFillTint="40"/>
      </w:tcPr>
    </w:tblStylePr>
    <w:tblStylePr w:type="band1Horz">
      <w:tblPr/>
      <w:tcPr>
        <w:shd w:val="clear" w:color="FADECB" w:fill="FADECB" w:themeColor="accent2" w:themeTint="40" w:themeFill="accent2" w:themeFillTint="40"/>
      </w:tcPr>
    </w:tblStylePr>
  </w:style>
  <w:style w:type="table" w:customStyle="1" w:styleId="ListTable1Light-Accent3">
    <w:name w:val="List Table 1 Light -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Color="accent3" w:themeTint="40" w:themeFill="accent3" w:themeFillTint="40"/>
      </w:tcPr>
    </w:tblStylePr>
    <w:tblStylePr w:type="band1Horz">
      <w:tblPr/>
      <w:tcPr>
        <w:shd w:val="clear" w:color="E8E8E8" w:fill="E8E8E8" w:themeColor="accent3" w:themeTint="40" w:themeFill="accent3" w:themeFillTint="40"/>
      </w:tcPr>
    </w:tblStylePr>
  </w:style>
  <w:style w:type="table" w:customStyle="1" w:styleId="ListTable1Light-Accent4">
    <w:name w:val="List Table 1 Light -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Color="accent4" w:themeTint="40" w:themeFill="accent4" w:themeFillTint="40"/>
      </w:tcPr>
    </w:tblStylePr>
    <w:tblStylePr w:type="band1Horz">
      <w:tblPr/>
      <w:tcPr>
        <w:shd w:val="clear" w:color="FFEFBF" w:fill="FFEFBF" w:themeColor="accent4" w:themeTint="40" w:themeFill="accent4" w:themeFillTint="40"/>
      </w:tcPr>
    </w:tblStylePr>
  </w:style>
  <w:style w:type="table" w:customStyle="1" w:styleId="ListTable1Light-Accent5">
    <w:name w:val="List Table 1 Light -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Color="accent5" w:themeTint="40" w:themeFill="accent5" w:themeFillTint="40"/>
      </w:tcPr>
    </w:tblStylePr>
    <w:tblStylePr w:type="band1Horz">
      <w:tblPr/>
      <w:tcPr>
        <w:shd w:val="clear" w:color="CFDBF0" w:fill="CFDBF0" w:themeColor="accent5" w:themeTint="40" w:themeFill="accent5" w:themeFillTint="40"/>
      </w:tcPr>
    </w:tblStylePr>
  </w:style>
  <w:style w:type="table" w:customStyle="1" w:styleId="ListTable1Light-Accent6">
    <w:name w:val="List Table 1 Light -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Color="accent6" w:themeTint="40" w:themeFill="accent6" w:themeFillTint="40"/>
      </w:tcPr>
    </w:tblStylePr>
    <w:tblStylePr w:type="band1Horz">
      <w:tblPr/>
      <w:tcPr>
        <w:shd w:val="clear" w:color="DAEBCF" w:fill="DAEBCF" w:themeColor="accent6" w:themeTint="40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fill="BFBFBF" w:themeColor="text1" w:themeTint="40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fill="BFBFBF" w:themeColor="text1" w:themeTint="40" w:themeFill="text1" w:themeFillTint="40"/>
      </w:tcPr>
    </w:tblStylePr>
  </w:style>
  <w:style w:type="table" w:customStyle="1" w:styleId="ListTable2-Accent1">
    <w:name w:val="List Table 2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fill="D5E5F4" w:themeColor="accent1" w:themeTint="40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fill="D5E5F4" w:themeColor="accent1" w:themeTint="40" w:themeFill="accent1" w:themeFillTint="40"/>
      </w:tcPr>
    </w:tblStylePr>
  </w:style>
  <w:style w:type="table" w:customStyle="1" w:styleId="ListTable2-Accent2">
    <w:name w:val="List Table 2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fill="FADECB" w:themeColor="accent2" w:themeTint="40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fill="FADECB" w:themeColor="accent2" w:themeTint="40" w:themeFill="accent2" w:themeFillTint="40"/>
      </w:tcPr>
    </w:tblStylePr>
  </w:style>
  <w:style w:type="table" w:customStyle="1" w:styleId="ListTable2-Accent3">
    <w:name w:val="List Table 2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fill="E8E8E8" w:themeColor="accent3" w:themeTint="40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fill="E8E8E8" w:themeColor="accent3" w:themeTint="40" w:themeFill="accent3" w:themeFillTint="40"/>
      </w:tcPr>
    </w:tblStylePr>
  </w:style>
  <w:style w:type="table" w:customStyle="1" w:styleId="ListTable2-Accent4">
    <w:name w:val="List Table 2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fill="FFEFBF" w:themeColor="accent4" w:themeTint="40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fill="FFEFBF" w:themeColor="accent4" w:themeTint="40" w:themeFill="accent4" w:themeFillTint="40"/>
      </w:tcPr>
    </w:tblStylePr>
  </w:style>
  <w:style w:type="table" w:customStyle="1" w:styleId="ListTable2-Accent5">
    <w:name w:val="List Table 2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fill="CFDBF0" w:themeColor="accent5" w:themeTint="4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fill="CFDBF0" w:themeColor="accent5" w:themeTint="40" w:themeFill="accent5" w:themeFillTint="40"/>
      </w:tcPr>
    </w:tblStylePr>
  </w:style>
  <w:style w:type="table" w:customStyle="1" w:styleId="ListTable2-Accent6">
    <w:name w:val="List Table 2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fill="DAEBCF" w:themeColor="accent6" w:themeTint="4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fill="DAEBCF" w:themeColor="accent6" w:themeTint="40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fill="000000" w:themeColor="text1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fill="5B9BD5" w:themeColor="accent1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fill="F4B184" w:themeColor="accent2" w:themeTint="97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fill="C9C9C9" w:themeColor="accent3" w:themeTint="98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fill="FFD865" w:themeColor="accent4" w:themeTint="9A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fill="8DA9DB" w:themeColor="accent5" w:themeTint="9A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fill="A9D08E" w:themeColor="accent6" w:themeTint="98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fill="000000" w:themeColor="text1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fill="BFBFBF" w:themeColor="text1" w:themeTint="40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fill="BFBFBF" w:themeColor="text1" w:themeTint="40" w:themeFill="text1" w:themeFillTint="40"/>
      </w:tcPr>
    </w:tblStylePr>
  </w:style>
  <w:style w:type="table" w:customStyle="1" w:styleId="ListTable4-Accent1">
    <w:name w:val="List Table 4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fill="5B9BD5" w:themeColor="accent1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fill="D5E5F4" w:themeColor="accent1" w:themeTint="40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fill="D5E5F4" w:themeColor="accent1" w:themeTint="40" w:themeFill="accent1" w:themeFillTint="40"/>
      </w:tcPr>
    </w:tblStylePr>
  </w:style>
  <w:style w:type="table" w:customStyle="1" w:styleId="ListTable4-Accent2">
    <w:name w:val="List Table 4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fill="ED7D31" w:themeColor="accent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fill="FADECB" w:themeColor="accent2" w:themeTint="40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fill="FADECB" w:themeColor="accent2" w:themeTint="40" w:themeFill="accent2" w:themeFillTint="40"/>
      </w:tcPr>
    </w:tblStylePr>
  </w:style>
  <w:style w:type="table" w:customStyle="1" w:styleId="ListTable4-Accent3">
    <w:name w:val="List Table 4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fill="A5A5A5" w:themeColor="accent3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fill="E8E8E8" w:themeColor="accent3" w:themeTint="40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fill="E8E8E8" w:themeColor="accent3" w:themeTint="40" w:themeFill="accent3" w:themeFillTint="40"/>
      </w:tcPr>
    </w:tblStylePr>
  </w:style>
  <w:style w:type="table" w:customStyle="1" w:styleId="ListTable4-Accent4">
    <w:name w:val="List Table 4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fill="FFC000" w:themeColor="accent4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fill="FFEFBF" w:themeColor="accent4" w:themeTint="40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fill="FFEFBF" w:themeColor="accent4" w:themeTint="40" w:themeFill="accent4" w:themeFillTint="40"/>
      </w:tcPr>
    </w:tblStylePr>
  </w:style>
  <w:style w:type="table" w:customStyle="1" w:styleId="ListTable4-Accent5">
    <w:name w:val="List Table 4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fill="4472C4" w:themeColor="accent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fill="CFDBF0" w:themeColor="accent5" w:themeTint="4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fill="CFDBF0" w:themeColor="accent5" w:themeTint="40" w:themeFill="accent5" w:themeFillTint="40"/>
      </w:tcPr>
    </w:tblStylePr>
  </w:style>
  <w:style w:type="table" w:customStyle="1" w:styleId="ListTable4-Accent6">
    <w:name w:val="List Table 4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fill="70AD47" w:themeColor="accent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fill="DAEBCF" w:themeColor="accent6" w:themeTint="4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fill="DAEBCF" w:themeColor="accent6" w:themeTint="40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7F7F7F" w:themeColor="text1" w:themeTint="80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7F7F7F" w:themeColor="text1" w:themeTint="80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Color="text1" w:themeTint="80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Color="text1" w:themeTint="80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Color="text1" w:themeTint="80" w:themeFill="text1" w:themeFillTint="80"/>
      </w:tcPr>
    </w:tblStylePr>
  </w:style>
  <w:style w:type="table" w:customStyle="1" w:styleId="ListTable5Dark-Accent1">
    <w:name w:val="List Table 5 Dark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fill="5B9BD5" w:themeColor="accent1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Color="accent1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Color="accent1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Color="accent1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Color="accent1" w:themeFill="accent1"/>
      </w:tcPr>
    </w:tblStylePr>
  </w:style>
  <w:style w:type="table" w:customStyle="1" w:styleId="ListTable5Dark-Accent2">
    <w:name w:val="List Table 5 Dark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fill="F4B184" w:themeColor="accent2" w:themeTint="97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fill="F4B184" w:themeColor="accent2" w:themeTint="97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Color="accent2" w:themeTint="97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Color="accent2" w:themeTint="97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Color="accent2" w:themeTint="97" w:themeFill="accent2" w:themeFillTint="97"/>
      </w:tcPr>
    </w:tblStylePr>
  </w:style>
  <w:style w:type="table" w:customStyle="1" w:styleId="ListTable5Dark-Accent3">
    <w:name w:val="List Table 5 Dark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fill="C9C9C9" w:themeColor="accent3" w:themeTint="98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fill="C9C9C9" w:themeColor="accent3" w:themeTint="98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Color="accent3" w:themeTint="98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Color="accent3" w:themeTint="98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Color="accent3" w:themeTint="98" w:themeFill="accent3" w:themeFillTint="98"/>
      </w:tcPr>
    </w:tblStylePr>
  </w:style>
  <w:style w:type="table" w:customStyle="1" w:styleId="ListTable5Dark-Accent4">
    <w:name w:val="List Table 5 Dark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fill="FFD865" w:themeColor="accent4" w:themeTint="9A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fill="FFD865" w:themeColor="accent4" w:themeTint="9A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Color="accent4" w:themeTint="9A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Color="accent4" w:themeTint="9A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Color="accent4" w:themeTint="9A" w:themeFill="accent4" w:themeFillTint="9A"/>
      </w:tcPr>
    </w:tblStylePr>
  </w:style>
  <w:style w:type="table" w:customStyle="1" w:styleId="ListTable5Dark-Accent5">
    <w:name w:val="List Table 5 Dark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fill="8DA9DB" w:themeColor="accent5" w:themeTint="9A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fill="8DA9DB" w:themeColor="accent5" w:themeTint="9A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Color="accent5" w:themeTint="9A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Color="accent5" w:themeTint="9A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Color="accent5" w:themeTint="9A" w:themeFill="accent5" w:themeFillTint="9A"/>
      </w:tcPr>
    </w:tblStylePr>
  </w:style>
  <w:style w:type="table" w:customStyle="1" w:styleId="ListTable5Dark-Accent6">
    <w:name w:val="List Table 5 Dark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fill="A9D08E" w:themeColor="accent6" w:themeTint="98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fill="A9D08E" w:themeColor="accent6" w:themeTint="98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Color="accent6" w:themeTint="98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Color="accent6" w:themeTint="98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Color="accent6" w:themeTint="98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Color="text1" w:themeTint="40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fill="BFBFBF" w:themeColor="text1" w:themeTint="40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Color="accent1" w:themeTint="40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fill="D5E5F4" w:themeColor="accent1" w:themeTint="40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Shade="95" w:themeTint="97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Shade="95" w:themeTint="97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Shade="95" w:themeTint="97"/>
      </w:rPr>
    </w:tblStylePr>
    <w:tblStylePr w:type="lastCol">
      <w:rPr>
        <w:b/>
        <w:color w:val="F4B184" w:themeColor="accent2" w:themeShade="95" w:themeTint="97"/>
      </w:rPr>
    </w:tblStylePr>
    <w:tblStylePr w:type="band1Vert">
      <w:tblPr/>
      <w:tcPr>
        <w:shd w:val="clear" w:color="FADECB" w:fill="FADECB" w:themeColor="accent2" w:themeTint="40" w:themeFill="accent2" w:themeFillTint="40"/>
      </w:tcPr>
    </w:tblStylePr>
    <w:tblStylePr w:type="band1Horz">
      <w:rPr>
        <w:rFonts w:ascii="Liberation Sans" w:hAnsi="Liberation Sans"/>
        <w:color w:val="F4B184" w:themeColor="accent2" w:themeShade="95" w:themeTint="97"/>
        <w:sz w:val="22"/>
      </w:rPr>
      <w:tblPr/>
      <w:tcPr>
        <w:shd w:val="clear" w:color="FADECB" w:fill="FADECB" w:themeColor="accent2" w:themeTint="40" w:themeFill="accent2" w:themeFillTint="40"/>
      </w:tcPr>
    </w:tblStylePr>
    <w:tblStylePr w:type="band2Horz">
      <w:rPr>
        <w:rFonts w:ascii="Liberation Sans" w:hAnsi="Liberation Sans"/>
        <w:color w:val="F4B184" w:themeColor="accent2" w:themeShade="95" w:themeTint="97"/>
        <w:sz w:val="22"/>
      </w:rPr>
    </w:tblStylePr>
  </w:style>
  <w:style w:type="table" w:customStyle="1" w:styleId="ListTable6Colorful-Accent3">
    <w:name w:val="List Table 6 Colorful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Shade="95" w:themeTint="98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Shade="95" w:themeTint="98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Shade="95" w:themeTint="98"/>
      </w:rPr>
    </w:tblStylePr>
    <w:tblStylePr w:type="lastCol">
      <w:rPr>
        <w:b/>
        <w:color w:val="C9C9C9" w:themeColor="accent3" w:themeShade="95" w:themeTint="98"/>
      </w:rPr>
    </w:tblStylePr>
    <w:tblStylePr w:type="band1Vert">
      <w:tblPr/>
      <w:tcPr>
        <w:shd w:val="clear" w:color="E8E8E8" w:fill="E8E8E8" w:themeColor="accent3" w:themeTint="40" w:themeFill="accent3" w:themeFillTint="40"/>
      </w:tcPr>
    </w:tblStylePr>
    <w:tblStylePr w:type="band1Horz">
      <w:rPr>
        <w:rFonts w:ascii="Liberation Sans" w:hAnsi="Liberation Sans"/>
        <w:color w:val="C9C9C9" w:themeColor="accent3" w:themeShade="95" w:themeTint="98"/>
        <w:sz w:val="22"/>
      </w:rPr>
      <w:tblPr/>
      <w:tcPr>
        <w:shd w:val="clear" w:color="E8E8E8" w:fill="E8E8E8" w:themeColor="accent3" w:themeTint="40" w:themeFill="accent3" w:themeFillTint="40"/>
      </w:tcPr>
    </w:tblStylePr>
    <w:tblStylePr w:type="band2Horz">
      <w:rPr>
        <w:rFonts w:ascii="Liberation Sans" w:hAnsi="Liberation Sans"/>
        <w:color w:val="C9C9C9" w:themeColor="accent3" w:themeShade="95" w:themeTint="98"/>
        <w:sz w:val="22"/>
      </w:rPr>
    </w:tblStylePr>
  </w:style>
  <w:style w:type="table" w:customStyle="1" w:styleId="ListTable6Colorful-Accent4">
    <w:name w:val="List Table 6 Colorful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Shade="95" w:themeTint="9A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Shade="95" w:themeTint="9A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Shade="95" w:themeTint="9A"/>
      </w:rPr>
    </w:tblStylePr>
    <w:tblStylePr w:type="lastCol">
      <w:rPr>
        <w:b/>
        <w:color w:val="FFD865" w:themeColor="accent4" w:themeShade="95" w:themeTint="9A"/>
      </w:rPr>
    </w:tblStylePr>
    <w:tblStylePr w:type="band1Vert">
      <w:tblPr/>
      <w:tcPr>
        <w:shd w:val="clear" w:color="FFEFBF" w:fill="FFEFBF" w:themeColor="accent4" w:themeTint="40" w:themeFill="accent4" w:themeFillTint="40"/>
      </w:tcPr>
    </w:tblStylePr>
    <w:tblStylePr w:type="band1Horz">
      <w:rPr>
        <w:rFonts w:ascii="Liberation Sans" w:hAnsi="Liberation Sans"/>
        <w:color w:val="FFD865" w:themeColor="accent4" w:themeShade="95" w:themeTint="9A"/>
        <w:sz w:val="22"/>
      </w:rPr>
      <w:tblPr/>
      <w:tcPr>
        <w:shd w:val="clear" w:color="FFEFBF" w:fill="FFEFBF" w:themeColor="accent4" w:themeTint="40" w:themeFill="accent4" w:themeFillTint="40"/>
      </w:tcPr>
    </w:tblStylePr>
    <w:tblStylePr w:type="band2Horz">
      <w:rPr>
        <w:rFonts w:ascii="Liberation Sans" w:hAnsi="Liberation Sans"/>
        <w:color w:val="FFD865" w:themeColor="accent4" w:themeShade="95" w:themeTint="9A"/>
        <w:sz w:val="22"/>
      </w:rPr>
    </w:tblStylePr>
  </w:style>
  <w:style w:type="table" w:customStyle="1" w:styleId="ListTable6Colorful-Accent5">
    <w:name w:val="List Table 6 Colorful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Shade="95" w:themeTint="9A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Shade="95" w:themeTint="9A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Shade="95" w:themeTint="9A"/>
      </w:rPr>
    </w:tblStylePr>
    <w:tblStylePr w:type="lastCol">
      <w:rPr>
        <w:b/>
        <w:color w:val="8DA9DB" w:themeColor="accent5" w:themeShade="95" w:themeTint="9A"/>
      </w:rPr>
    </w:tblStylePr>
    <w:tblStylePr w:type="band1Vert">
      <w:tblPr/>
      <w:tcPr>
        <w:shd w:val="clear" w:color="CFDBF0" w:fill="CFDBF0" w:themeColor="accent5" w:themeTint="40" w:themeFill="accent5" w:themeFillTint="40"/>
      </w:tcPr>
    </w:tblStylePr>
    <w:tblStylePr w:type="band1Horz">
      <w:rPr>
        <w:rFonts w:ascii="Liberation Sans" w:hAnsi="Liberation Sans"/>
        <w:color w:val="8DA9DB" w:themeColor="accent5" w:themeShade="95" w:themeTint="9A"/>
        <w:sz w:val="22"/>
      </w:rPr>
      <w:tblPr/>
      <w:tcPr>
        <w:shd w:val="clear" w:color="CFDBF0" w:fill="CFDBF0" w:themeColor="accent5" w:themeTint="40" w:themeFill="accent5" w:themeFillTint="40"/>
      </w:tcPr>
    </w:tblStylePr>
    <w:tblStylePr w:type="band2Horz">
      <w:rPr>
        <w:rFonts w:ascii="Liberation Sans" w:hAnsi="Liberation Sans"/>
        <w:color w:val="8DA9DB" w:themeColor="accent5" w:themeShade="95" w:themeTint="9A"/>
        <w:sz w:val="22"/>
      </w:rPr>
    </w:tblStylePr>
  </w:style>
  <w:style w:type="table" w:customStyle="1" w:styleId="ListTable6Colorful-Accent6">
    <w:name w:val="List Table 6 Colorful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Shade="95" w:themeTint="98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Shade="95" w:themeTint="98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Shade="95" w:themeTint="98"/>
      </w:rPr>
    </w:tblStylePr>
    <w:tblStylePr w:type="lastCol">
      <w:rPr>
        <w:b/>
        <w:color w:val="A9D08E" w:themeColor="accent6" w:themeShade="95" w:themeTint="98"/>
      </w:rPr>
    </w:tblStylePr>
    <w:tblStylePr w:type="band1Vert">
      <w:tblPr/>
      <w:tcPr>
        <w:shd w:val="clear" w:color="DAEBCF" w:fill="DAEBCF" w:themeColor="accent6" w:themeTint="40" w:themeFill="accent6" w:themeFillTint="40"/>
      </w:tcPr>
    </w:tblStylePr>
    <w:tblStylePr w:type="band1Horz">
      <w:rPr>
        <w:rFonts w:ascii="Liberation Sans" w:hAnsi="Liberation Sans"/>
        <w:color w:val="A9D08E" w:themeColor="accent6" w:themeShade="95" w:themeTint="98"/>
        <w:sz w:val="22"/>
      </w:rPr>
      <w:tblPr/>
      <w:tcPr>
        <w:shd w:val="clear" w:color="DAEBCF" w:fill="DAEBCF" w:themeColor="accent6" w:themeTint="40" w:themeFill="accent6" w:themeFillTint="40"/>
      </w:tcPr>
    </w:tblStylePr>
    <w:tblStylePr w:type="band2Horz">
      <w:rPr>
        <w:rFonts w:ascii="Liberation Sans" w:hAnsi="Liberation Sans"/>
        <w:color w:val="A9D08E" w:themeColor="accent6" w:themeShade="95" w:themeTint="98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Shade="95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fill="FFFFFF" w:themeColor="light1" w:themeFill="light1"/>
      </w:tcPr>
    </w:tblStylePr>
    <w:tblStylePr w:type="lastRow">
      <w:rPr>
        <w:rFonts w:ascii="Liberation Sans" w:hAnsi="Liberation Sans"/>
        <w:i/>
        <w:color w:val="7F7F7F" w:themeColor="text1" w:themeShade="95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fill="FFFFFF" w:themeColor="light1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Shade="95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Shade="95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Color="text1" w:themeTint="40" w:themeFill="text1" w:themeFillTint="40"/>
      </w:tcPr>
    </w:tblStylePr>
    <w:tblStylePr w:type="band1Horz">
      <w:rPr>
        <w:rFonts w:ascii="Liberation Sans" w:hAnsi="Liberation Sans"/>
        <w:color w:val="7F7F7F" w:themeColor="text1" w:themeShade="95" w:themeTint="80"/>
        <w:sz w:val="22"/>
      </w:rPr>
      <w:tblPr/>
      <w:tcPr>
        <w:shd w:val="clear" w:color="BFBFBF" w:fill="BFBFBF" w:themeColor="text1" w:themeTint="40" w:themeFill="text1" w:themeFillTint="40"/>
      </w:tcPr>
    </w:tblStylePr>
    <w:tblStylePr w:type="band2Horz">
      <w:rPr>
        <w:rFonts w:ascii="Liberation Sans" w:hAnsi="Liberation Sans"/>
        <w:color w:val="7F7F7F" w:themeColor="text1" w:themeShade="95" w:themeTint="80"/>
        <w:sz w:val="22"/>
      </w:rPr>
    </w:tblStylePr>
  </w:style>
  <w:style w:type="table" w:customStyle="1" w:styleId="ListTable7Colorful-Accent1">
    <w:name w:val="List Table 7 Colorful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fill="FFFFFF" w:themeColor="light1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fill="FFFFFF" w:themeColor="light1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fill="D5E5F4" w:themeColor="accent1" w:themeTint="40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fill="D5E5F4" w:themeColor="accent1" w:themeTint="40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Shade="95" w:themeTint="97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fill="FFFFFF" w:themeColor="light1" w:themeFill="light1"/>
      </w:tcPr>
    </w:tblStylePr>
    <w:tblStylePr w:type="lastRow">
      <w:rPr>
        <w:rFonts w:ascii="Liberation Sans" w:hAnsi="Liberation Sans"/>
        <w:i/>
        <w:color w:val="F4B184" w:themeColor="accent2" w:themeShade="95" w:themeTint="97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FFFFFF" w:themeColor="light1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Shade="95" w:themeTint="97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Shade="95" w:themeTint="97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fill="FADECB" w:themeColor="accent2" w:themeTint="40" w:themeFill="accent2" w:themeFillTint="40"/>
      </w:tcPr>
    </w:tblStylePr>
    <w:tblStylePr w:type="band1Horz">
      <w:rPr>
        <w:rFonts w:ascii="Liberation Sans" w:hAnsi="Liberation Sans"/>
        <w:color w:val="F4B184" w:themeColor="accent2" w:themeShade="95" w:themeTint="97"/>
        <w:sz w:val="22"/>
      </w:rPr>
      <w:tblPr/>
      <w:tcPr>
        <w:shd w:val="clear" w:color="FADECB" w:fill="FADECB" w:themeColor="accent2" w:themeTint="40" w:themeFill="accent2" w:themeFillTint="40"/>
      </w:tcPr>
    </w:tblStylePr>
    <w:tblStylePr w:type="band2Horz">
      <w:rPr>
        <w:rFonts w:ascii="Liberation Sans" w:hAnsi="Liberation Sans"/>
        <w:color w:val="F4B184" w:themeColor="accent2" w:themeShade="95" w:themeTint="97"/>
        <w:sz w:val="22"/>
      </w:rPr>
    </w:tblStylePr>
  </w:style>
  <w:style w:type="table" w:customStyle="1" w:styleId="ListTable7Colorful-Accent3">
    <w:name w:val="List Table 7 Colorful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Shade="95" w:themeTint="98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fill="FFFFFF" w:themeColor="light1" w:themeFill="light1"/>
      </w:tcPr>
    </w:tblStylePr>
    <w:tblStylePr w:type="lastRow">
      <w:rPr>
        <w:rFonts w:ascii="Liberation Sans" w:hAnsi="Liberation Sans"/>
        <w:i/>
        <w:color w:val="C9C9C9" w:themeColor="accent3" w:themeShade="95" w:themeTint="98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fill="FFFFFF" w:themeColor="light1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Shade="95" w:themeTint="98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Shade="95" w:themeTint="98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fill="E8E8E8" w:themeColor="accent3" w:themeTint="40" w:themeFill="accent3" w:themeFillTint="40"/>
      </w:tcPr>
    </w:tblStylePr>
    <w:tblStylePr w:type="band1Horz">
      <w:rPr>
        <w:rFonts w:ascii="Liberation Sans" w:hAnsi="Liberation Sans"/>
        <w:color w:val="C9C9C9" w:themeColor="accent3" w:themeShade="95" w:themeTint="98"/>
        <w:sz w:val="22"/>
      </w:rPr>
      <w:tblPr/>
      <w:tcPr>
        <w:shd w:val="clear" w:color="E8E8E8" w:fill="E8E8E8" w:themeColor="accent3" w:themeTint="40" w:themeFill="accent3" w:themeFillTint="40"/>
      </w:tcPr>
    </w:tblStylePr>
    <w:tblStylePr w:type="band2Horz">
      <w:rPr>
        <w:rFonts w:ascii="Liberation Sans" w:hAnsi="Liberation Sans"/>
        <w:color w:val="C9C9C9" w:themeColor="accent3" w:themeShade="95" w:themeTint="98"/>
        <w:sz w:val="22"/>
      </w:rPr>
    </w:tblStylePr>
  </w:style>
  <w:style w:type="table" w:customStyle="1" w:styleId="ListTable7Colorful-Accent4">
    <w:name w:val="List Table 7 Colorful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Shade="95" w:themeTint="9A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fill="FFFFFF" w:themeColor="light1" w:themeFill="light1"/>
      </w:tcPr>
    </w:tblStylePr>
    <w:tblStylePr w:type="lastRow">
      <w:rPr>
        <w:rFonts w:ascii="Liberation Sans" w:hAnsi="Liberation Sans"/>
        <w:i/>
        <w:color w:val="FFD865" w:themeColor="accent4" w:themeShade="95" w:themeTint="9A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FFFFFF" w:themeColor="light1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Shade="95" w:themeTint="9A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Shade="95" w:themeTint="9A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fill="FFEFBF" w:themeColor="accent4" w:themeTint="40" w:themeFill="accent4" w:themeFillTint="40"/>
      </w:tcPr>
    </w:tblStylePr>
    <w:tblStylePr w:type="band1Horz">
      <w:rPr>
        <w:rFonts w:ascii="Liberation Sans" w:hAnsi="Liberation Sans"/>
        <w:color w:val="FFD865" w:themeColor="accent4" w:themeShade="95" w:themeTint="9A"/>
        <w:sz w:val="22"/>
      </w:rPr>
      <w:tblPr/>
      <w:tcPr>
        <w:shd w:val="clear" w:color="FFEFBF" w:fill="FFEFBF" w:themeColor="accent4" w:themeTint="40" w:themeFill="accent4" w:themeFillTint="40"/>
      </w:tcPr>
    </w:tblStylePr>
    <w:tblStylePr w:type="band2Horz">
      <w:rPr>
        <w:rFonts w:ascii="Liberation Sans" w:hAnsi="Liberation Sans"/>
        <w:color w:val="FFD865" w:themeColor="accent4" w:themeShade="95" w:themeTint="9A"/>
        <w:sz w:val="22"/>
      </w:rPr>
    </w:tblStylePr>
  </w:style>
  <w:style w:type="table" w:customStyle="1" w:styleId="ListTable7Colorful-Accent5">
    <w:name w:val="List Table 7 Colorful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Shade="95" w:themeTint="9A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fill="FFFFFF" w:themeColor="light1" w:themeFill="light1"/>
      </w:tcPr>
    </w:tblStylePr>
    <w:tblStylePr w:type="lastRow">
      <w:rPr>
        <w:rFonts w:ascii="Liberation Sans" w:hAnsi="Liberation Sans"/>
        <w:i/>
        <w:color w:val="8DA9DB" w:themeColor="accent5" w:themeShade="95" w:themeTint="9A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fill="FFFFFF" w:themeColor="light1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Shade="95" w:themeTint="9A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Shade="95" w:themeTint="9A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fill="CFDBF0" w:themeColor="accent5" w:themeTint="40" w:themeFill="accent5" w:themeFillTint="40"/>
      </w:tcPr>
    </w:tblStylePr>
    <w:tblStylePr w:type="band1Horz">
      <w:rPr>
        <w:rFonts w:ascii="Liberation Sans" w:hAnsi="Liberation Sans"/>
        <w:color w:val="8DA9DB" w:themeColor="accent5" w:themeShade="95" w:themeTint="9A"/>
        <w:sz w:val="22"/>
      </w:rPr>
      <w:tblPr/>
      <w:tcPr>
        <w:shd w:val="clear" w:color="CFDBF0" w:fill="CFDBF0" w:themeColor="accent5" w:themeTint="40" w:themeFill="accent5" w:themeFillTint="40"/>
      </w:tcPr>
    </w:tblStylePr>
    <w:tblStylePr w:type="band2Horz">
      <w:rPr>
        <w:rFonts w:ascii="Liberation Sans" w:hAnsi="Liberation Sans"/>
        <w:color w:val="8DA9DB" w:themeColor="accent5" w:themeShade="95" w:themeTint="9A"/>
        <w:sz w:val="22"/>
      </w:rPr>
    </w:tblStylePr>
  </w:style>
  <w:style w:type="table" w:customStyle="1" w:styleId="ListTable7Colorful-Accent6">
    <w:name w:val="List Table 7 Colorful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Shade="95" w:themeTint="98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fill="FFFFFF" w:themeColor="light1" w:themeFill="light1"/>
      </w:tcPr>
    </w:tblStylePr>
    <w:tblStylePr w:type="lastRow">
      <w:rPr>
        <w:rFonts w:ascii="Liberation Sans" w:hAnsi="Liberation Sans"/>
        <w:i/>
        <w:color w:val="A9D08E" w:themeColor="accent6" w:themeShade="95" w:themeTint="98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fill="FFFFFF" w:themeColor="light1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Shade="95" w:themeTint="98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Shade="95" w:themeTint="98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fill="DAEBCF" w:themeColor="accent6" w:themeTint="40" w:themeFill="accent6" w:themeFillTint="40"/>
      </w:tcPr>
    </w:tblStylePr>
    <w:tblStylePr w:type="band1Horz">
      <w:rPr>
        <w:rFonts w:ascii="Liberation Sans" w:hAnsi="Liberation Sans"/>
        <w:color w:val="A9D08E" w:themeColor="accent6" w:themeShade="95" w:themeTint="98"/>
        <w:sz w:val="22"/>
      </w:rPr>
      <w:tblPr/>
      <w:tcPr>
        <w:shd w:val="clear" w:color="DAEBCF" w:fill="DAEBCF" w:themeColor="accent6" w:themeTint="40" w:themeFill="accent6" w:themeFillTint="40"/>
      </w:tcPr>
    </w:tblStylePr>
    <w:tblStylePr w:type="band2Horz">
      <w:rPr>
        <w:rFonts w:ascii="Liberation Sans" w:hAnsi="Liberation Sans"/>
        <w:color w:val="A9D08E" w:themeColor="accent6" w:themeShade="95" w:themeTint="98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fill="7F7F7F" w:themeColor="text1" w:themeTint="80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fill="7F7F7F" w:themeColor="text1" w:themeTint="80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fill="7F7F7F" w:themeColor="text1" w:themeTint="80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fill="7F7F7F" w:themeColor="text1" w:themeTint="80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fill="F2F2F2" w:themeColor="text1" w:themeTint="0D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fill="F2F2F2" w:themeColor="text1" w:themeTint="0D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fill="68A2D8" w:themeColor="accent1" w:themeTint="EA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fill="68A2D8" w:themeColor="accent1" w:themeTint="EA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fill="68A2D8" w:themeColor="accent1" w:themeTint="EA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fill="68A2D8" w:themeColor="accent1" w:themeTint="EA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fill="CBDFF1" w:themeColor="accent1" w:themeTint="50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fill="CBDFF1" w:themeColor="accent1" w:themeTint="50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fill="F4B184" w:themeColor="accent2" w:themeTint="97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fill="F4B184" w:themeColor="accent2" w:themeTint="97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fill="F4B184" w:themeColor="accent2" w:themeTint="97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fill="F4B184" w:themeColor="accent2" w:themeTint="97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fill="FBE5D6" w:themeColor="accent2" w:themeTint="32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fill="FBE5D6" w:themeColor="accent2" w:themeTint="32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fill="A5A5A5" w:themeColor="accent3" w:themeTint="FE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fill="A5A5A5" w:themeColor="accent3" w:themeTint="FE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fill="A5A5A5" w:themeColor="accent3" w:themeTint="FE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fill="A5A5A5" w:themeColor="accent3" w:themeTint="FE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fill="ECECEC" w:themeColor="accent3" w:themeTint="34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fill="ECECEC" w:themeColor="accent3" w:themeTint="34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fill="FFD865" w:themeColor="accent4" w:themeTint="9A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fill="FFD865" w:themeColor="accent4" w:themeTint="9A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fill="FFD865" w:themeColor="accent4" w:themeTint="9A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fill="FFD865" w:themeColor="accent4" w:themeTint="9A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fill="FFF2CB" w:themeColor="accent4" w:themeTint="34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fill="FFF2CB" w:themeColor="accent4" w:themeTint="34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fill="4472C4" w:themeColor="accent5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fill="4472C4" w:themeColor="accent5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fill="4472C4" w:themeColor="accent5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fill="4472C4" w:themeColor="accent5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fill="D8E2F3" w:themeColor="accent5" w:themeTint="34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fill="D8E2F3" w:themeColor="accent5" w:themeTint="34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fill="70AD47" w:themeColor="accent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fill="70AD47" w:themeColor="accent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fill="70AD47" w:themeColor="accent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fill="70AD47" w:themeColor="accent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fill="E1EFD8" w:themeColor="accent6" w:themeTint="34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fill="E1EFD8" w:themeColor="accent6" w:themeTint="34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fill="7F7F7F" w:themeColor="text1" w:themeTint="80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fill="7F7F7F" w:themeColor="text1" w:themeTint="80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fill="7F7F7F" w:themeColor="text1" w:themeTint="80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fill="7F7F7F" w:themeColor="text1" w:themeTint="80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fill="F2F2F2" w:themeColor="text1" w:themeTint="0D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fill="F2F2F2" w:themeColor="text1" w:themeTint="0D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fill="68A2D8" w:themeColor="accent1" w:themeTint="EA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fill="68A2D8" w:themeColor="accent1" w:themeTint="EA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fill="68A2D8" w:themeColor="accent1" w:themeTint="EA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fill="68A2D8" w:themeColor="accent1" w:themeTint="EA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fill="CBDFF1" w:themeColor="accent1" w:themeTint="50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fill="CBDFF1" w:themeColor="accent1" w:themeTint="50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fill="F4B184" w:themeColor="accent2" w:themeTint="97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fill="F4B184" w:themeColor="accent2" w:themeTint="97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fill="F4B184" w:themeColor="accent2" w:themeTint="97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fill="F4B184" w:themeColor="accent2" w:themeTint="97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fill="FBE5D6" w:themeColor="accent2" w:themeTint="32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fill="FBE5D6" w:themeColor="accent2" w:themeTint="32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fill="A5A5A5" w:themeColor="accent3" w:themeTint="FE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fill="A5A5A5" w:themeColor="accent3" w:themeTint="FE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fill="A5A5A5" w:themeColor="accent3" w:themeTint="FE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fill="A5A5A5" w:themeColor="accent3" w:themeTint="FE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fill="ECECEC" w:themeColor="accent3" w:themeTint="34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fill="ECECEC" w:themeColor="accent3" w:themeTint="34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fill="FFD865" w:themeColor="accent4" w:themeTint="9A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fill="FFD865" w:themeColor="accent4" w:themeTint="9A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fill="FFD865" w:themeColor="accent4" w:themeTint="9A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fill="FFD865" w:themeColor="accent4" w:themeTint="9A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fill="FFF2CB" w:themeColor="accent4" w:themeTint="34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fill="FFF2CB" w:themeColor="accent4" w:themeTint="34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fill="4472C4" w:themeColor="accent5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fill="4472C4" w:themeColor="accent5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fill="4472C4" w:themeColor="accent5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fill="4472C4" w:themeColor="accent5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fill="D8E2F3" w:themeColor="accent5" w:themeTint="34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fill="D8E2F3" w:themeColor="accent5" w:themeTint="34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fill="70AD47" w:themeColor="accent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fill="70AD47" w:themeColor="accent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fill="70AD47" w:themeColor="accent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fill="70AD47" w:themeColor="accent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fill="E1EFD8" w:themeColor="accent6" w:themeTint="34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fill="E1EFD8" w:themeColor="accent6" w:themeTint="34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EndnoteText">
    <w:name w:val="endnote text"/>
    <w:basedOn w:val="Normal"/>
    <w:link w:val="a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3">
    <w:name w:val="Текст концевой сноски Знак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DefaultParagraphFont"/>
    <w:link w:val="Header"/>
    <w:uiPriority w:val="99"/>
  </w:style>
  <w:style w:type="paragraph" w:styleId="Footer">
    <w:name w:val="footer"/>
    <w:basedOn w:val="Normal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FootnoteText">
    <w:name w:val="footnote text"/>
    <w:basedOn w:val="Normal"/>
    <w:link w:val="a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unhideWhenUsed/>
    <w:rPr>
      <w:rFonts w:ascii="Times New Roman" w:hAnsi="Times New Roman"/>
      <w:vertAlign w:val="superscript"/>
    </w:rPr>
  </w:style>
  <w:style w:type="paragraph" w:styleId="BalloonText">
    <w:name w:val="Balloon Text"/>
    <w:basedOn w:val="Normal"/>
    <w:link w:val="a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image" Target="media/image1.png" /><Relationship Id="rId6" Type="http://schemas.openxmlformats.org/officeDocument/2006/relationships/hyperlink" Target="mailto:client@rossetimr.ru" TargetMode="Externa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3911</Words>
  <Characters>22297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Малышев Михаил Николаевич</dc:creator>
  <cp:lastModifiedBy>Малышев Михаил Николаевич</cp:lastModifiedBy>
  <cp:revision>2</cp:revision>
  <dcterms:created xsi:type="dcterms:W3CDTF">2026-08-27T10:52:00Z</dcterms:created>
  <dcterms:modified xsi:type="dcterms:W3CDTF">2026-08-27T10:52:00Z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SEDO-BARCODE-0914067588718-1013560309</vt:lpwstr>
  </property>
</Properties>
</file>